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F159B2" w:rsidRPr="008E5222" w:rsidTr="00C51EE2">
        <w:trPr>
          <w:trHeight w:val="287"/>
        </w:trPr>
        <w:tc>
          <w:tcPr>
            <w:tcW w:w="4800" w:type="dxa"/>
          </w:tcPr>
          <w:p w:rsidR="00F159B2" w:rsidRPr="008E5222" w:rsidRDefault="00F159B2" w:rsidP="00526DFD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Purpose:</w:t>
            </w:r>
            <w:r w:rsidR="00F618E2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410FF4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Megan Hellrung Level III Credentialing </w:t>
            </w:r>
          </w:p>
        </w:tc>
        <w:tc>
          <w:tcPr>
            <w:tcW w:w="4800" w:type="dxa"/>
          </w:tcPr>
          <w:p w:rsidR="00F159B2" w:rsidRPr="008E5222" w:rsidRDefault="00F159B2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Facilitator:</w:t>
            </w:r>
            <w:r w:rsid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6D486B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410FF4">
              <w:rPr>
                <w:rFonts w:ascii="Calibri" w:hAnsi="Calibri" w:cstheme="minorHAnsi"/>
                <w:spacing w:val="-6"/>
                <w:kern w:val="2"/>
                <w:szCs w:val="20"/>
              </w:rPr>
              <w:t>MH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"Name of Facilitator"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F159B2" w:rsidRPr="008E5222" w:rsidRDefault="00F159B2" w:rsidP="001F1510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Sponsor:</w:t>
            </w:r>
            <w:r w:rsidR="008D4834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066C5">
              <w:rPr>
                <w:rFonts w:ascii="Calibri" w:hAnsi="Calibri" w:cstheme="minorHAnsi"/>
                <w:spacing w:val="-6"/>
                <w:kern w:val="2"/>
                <w:szCs w:val="20"/>
              </w:rPr>
              <w:t>LZ</w:t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C21A41" w:rsidP="001F1510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Date:</w:t>
            </w:r>
            <w:r w:rsidR="001F1510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066C5">
              <w:rPr>
                <w:rFonts w:ascii="Calibri" w:hAnsi="Calibri" w:cstheme="minorHAnsi"/>
                <w:spacing w:val="-6"/>
                <w:kern w:val="2"/>
                <w:szCs w:val="20"/>
              </w:rPr>
              <w:t>12/30/14</w:t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Scribe: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066C5">
              <w:rPr>
                <w:rFonts w:ascii="Calibri" w:hAnsi="Calibri" w:cstheme="minorHAnsi"/>
                <w:spacing w:val="-6"/>
                <w:kern w:val="2"/>
                <w:szCs w:val="20"/>
              </w:rPr>
              <w:t>MH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"Note taker"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Timekeeper: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066C5">
              <w:rPr>
                <w:rFonts w:ascii="Calibri" w:hAnsi="Calibri" w:cstheme="minorHAnsi"/>
                <w:spacing w:val="-6"/>
                <w:kern w:val="2"/>
                <w:szCs w:val="20"/>
              </w:rPr>
              <w:t>MH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"Evaluator/Timekeeper"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D066C5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Staff Present: </w:t>
            </w:r>
            <w:r w:rsidRPr="00D066C5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Monica Brock (MB), Lynette Zavodny (LZ), Megan Hellrung (MH) </w:t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Location:</w:t>
            </w:r>
            <w:r w:rsidR="008D4834"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</w:t>
            </w:r>
            <w:r w:rsidR="00D066C5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Monica’s Office</w:t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Time: </w:t>
            </w:r>
            <w:r w:rsidR="00290389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066C5">
              <w:rPr>
                <w:rFonts w:ascii="Calibri" w:hAnsi="Calibri" w:cstheme="minorHAnsi"/>
                <w:spacing w:val="-6"/>
                <w:kern w:val="2"/>
                <w:szCs w:val="20"/>
              </w:rPr>
              <w:t>1400-1500</w:t>
            </w:r>
          </w:p>
        </w:tc>
      </w:tr>
    </w:tbl>
    <w:p w:rsidR="00BA53B4" w:rsidRPr="008E5222" w:rsidRDefault="00BA53B4" w:rsidP="006D486B">
      <w:pPr>
        <w:spacing w:after="0"/>
        <w:ind w:left="-2"/>
        <w:rPr>
          <w:rFonts w:ascii="Calibri" w:hAnsi="Calibri" w:cstheme="minorHAnsi"/>
          <w:b/>
          <w:spacing w:val="-6"/>
          <w:kern w:val="2"/>
          <w:szCs w:val="10"/>
        </w:rPr>
      </w:pP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0"/>
        <w:gridCol w:w="3690"/>
        <w:gridCol w:w="1350"/>
        <w:gridCol w:w="1350"/>
        <w:gridCol w:w="1440"/>
        <w:gridCol w:w="810"/>
      </w:tblGrid>
      <w:tr w:rsidR="00CD5669" w:rsidRPr="008E5222" w:rsidTr="00024CA5">
        <w:trPr>
          <w:tblHeader/>
        </w:trPr>
        <w:tc>
          <w:tcPr>
            <w:tcW w:w="5670" w:type="dxa"/>
            <w:shd w:val="clear" w:color="auto" w:fill="FFB9B9"/>
            <w:vAlign w:val="center"/>
          </w:tcPr>
          <w:p w:rsidR="00CD5669" w:rsidRPr="008E5222" w:rsidRDefault="00CD5669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Topic</w:t>
            </w:r>
          </w:p>
        </w:tc>
        <w:tc>
          <w:tcPr>
            <w:tcW w:w="3690" w:type="dxa"/>
            <w:shd w:val="clear" w:color="auto" w:fill="FFB9B9"/>
            <w:vAlign w:val="center"/>
          </w:tcPr>
          <w:p w:rsidR="00CD5669" w:rsidRDefault="00CD5669" w:rsidP="00024CA5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Action or</w:t>
            </w:r>
          </w:p>
          <w:p w:rsidR="00CD5669" w:rsidRPr="008E5222" w:rsidRDefault="00CD5669" w:rsidP="00024CA5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Talk Item</w:t>
            </w:r>
          </w:p>
        </w:tc>
        <w:tc>
          <w:tcPr>
            <w:tcW w:w="1350" w:type="dxa"/>
            <w:shd w:val="clear" w:color="auto" w:fill="FFB9B9"/>
            <w:vAlign w:val="center"/>
          </w:tcPr>
          <w:p w:rsidR="00CD5669" w:rsidRDefault="00CD5669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GPS</w:t>
            </w:r>
          </w:p>
          <w:p w:rsidR="00CD5669" w:rsidRPr="008E5222" w:rsidRDefault="00CD5669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350" w:type="dxa"/>
            <w:shd w:val="clear" w:color="auto" w:fill="FFB9B9"/>
          </w:tcPr>
          <w:p w:rsidR="00CD5669" w:rsidRDefault="00CD5669" w:rsidP="00CD5669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Magnet </w:t>
            </w:r>
          </w:p>
          <w:p w:rsidR="00CD5669" w:rsidRPr="008E5222" w:rsidRDefault="00CD5669" w:rsidP="00CD5669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440" w:type="dxa"/>
            <w:shd w:val="clear" w:color="auto" w:fill="FFB9B9"/>
            <w:vAlign w:val="center"/>
          </w:tcPr>
          <w:p w:rsidR="00CD5669" w:rsidRPr="008E5222" w:rsidRDefault="00CD5669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Discussion Leader</w:t>
            </w:r>
          </w:p>
        </w:tc>
        <w:tc>
          <w:tcPr>
            <w:tcW w:w="810" w:type="dxa"/>
            <w:shd w:val="clear" w:color="auto" w:fill="FFB9B9"/>
            <w:vAlign w:val="center"/>
          </w:tcPr>
          <w:p w:rsidR="00CD5669" w:rsidRPr="008E5222" w:rsidRDefault="00CD5669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</w:t>
            </w:r>
          </w:p>
        </w:tc>
      </w:tr>
      <w:tr w:rsidR="00CD5669" w:rsidRPr="008E5222" w:rsidTr="00024CA5">
        <w:tc>
          <w:tcPr>
            <w:tcW w:w="5670" w:type="dxa"/>
            <w:vAlign w:val="center"/>
          </w:tcPr>
          <w:p w:rsidR="00CD5669" w:rsidRPr="008E5222" w:rsidRDefault="00D066C5" w:rsidP="00D066C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goal to designing and facilitate </w:t>
            </w:r>
            <w:r w:rsidR="00410FF4">
              <w:rPr>
                <w:rFonts w:ascii="Calibri" w:hAnsi="Calibri" w:cstheme="minorHAnsi"/>
                <w:spacing w:val="-6"/>
                <w:kern w:val="2"/>
              </w:rPr>
              <w:t xml:space="preserve">an OR specific preceptor course. </w:t>
            </w:r>
          </w:p>
        </w:tc>
        <w:tc>
          <w:tcPr>
            <w:tcW w:w="3690" w:type="dxa"/>
            <w:vAlign w:val="center"/>
          </w:tcPr>
          <w:p w:rsidR="00CD5669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Specialized care setting with unique responsibilities/accountability</w:t>
            </w:r>
          </w:p>
          <w:p w:rsidR="007445E4" w:rsidRP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Goal to recognize specific training/resources to support OR staff more effectively then UCH Basic Preceptor course</w:t>
            </w:r>
          </w:p>
        </w:tc>
        <w:tc>
          <w:tcPr>
            <w:tcW w:w="1350" w:type="dxa"/>
            <w:vAlign w:val="center"/>
          </w:tcPr>
          <w:p w:rsidR="00CD5669" w:rsidRPr="008E5222" w:rsidRDefault="00070728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1,2,3,5,7</w:t>
            </w:r>
          </w:p>
        </w:tc>
        <w:tc>
          <w:tcPr>
            <w:tcW w:w="1350" w:type="dxa"/>
          </w:tcPr>
          <w:p w:rsidR="00CD5669" w:rsidRPr="008E5222" w:rsidRDefault="00070728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440" w:type="dxa"/>
            <w:vAlign w:val="center"/>
          </w:tcPr>
          <w:p w:rsidR="00CD5669" w:rsidRPr="008E5222" w:rsidRDefault="00024CA5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810" w:type="dxa"/>
            <w:vAlign w:val="center"/>
          </w:tcPr>
          <w:p w:rsidR="00CD5669" w:rsidRPr="008E5222" w:rsidRDefault="00070728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1400-1415</w:t>
            </w:r>
          </w:p>
        </w:tc>
      </w:tr>
      <w:tr w:rsidR="00CD5669" w:rsidRPr="008E5222" w:rsidTr="00024CA5">
        <w:tc>
          <w:tcPr>
            <w:tcW w:w="5670" w:type="dxa"/>
            <w:vAlign w:val="center"/>
          </w:tcPr>
          <w:p w:rsidR="00CD5669" w:rsidRPr="008E5222" w:rsidRDefault="00410FF4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Use of current framework</w:t>
            </w:r>
            <w:r w:rsidR="0061109D">
              <w:rPr>
                <w:rFonts w:ascii="Calibri" w:hAnsi="Calibri" w:cstheme="minorHAnsi"/>
                <w:spacing w:val="-6"/>
                <w:kern w:val="2"/>
              </w:rPr>
              <w:t xml:space="preserve"> established</w:t>
            </w:r>
            <w:r w:rsidR="00D066C5">
              <w:rPr>
                <w:rFonts w:ascii="Calibri" w:hAnsi="Calibri" w:cstheme="minorHAnsi"/>
                <w:spacing w:val="-6"/>
                <w:kern w:val="2"/>
              </w:rPr>
              <w:t xml:space="preserve"> from UCH platform-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Would like to utilize the same components including the 2. 5 hour online portion. </w:t>
            </w:r>
          </w:p>
        </w:tc>
        <w:tc>
          <w:tcPr>
            <w:tcW w:w="3690" w:type="dxa"/>
            <w:vAlign w:val="center"/>
          </w:tcPr>
          <w:p w:rsidR="00CD5669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Review of blended model including online Mosby’s/Elsevier modules and interactive classroom time</w:t>
            </w:r>
          </w:p>
          <w:p w:rsidR="007445E4" w:rsidRPr="007445E4" w:rsidRDefault="007445E4" w:rsidP="007445E4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1,2,3,5,7</w:t>
            </w:r>
          </w:p>
        </w:tc>
        <w:tc>
          <w:tcPr>
            <w:tcW w:w="1350" w:type="dxa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44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MH/LZ</w:t>
            </w:r>
          </w:p>
        </w:tc>
        <w:tc>
          <w:tcPr>
            <w:tcW w:w="81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1415-1423</w:t>
            </w:r>
          </w:p>
        </w:tc>
      </w:tr>
      <w:tr w:rsidR="00CD5669" w:rsidRPr="008E5222" w:rsidTr="00024CA5">
        <w:tc>
          <w:tcPr>
            <w:tcW w:w="5670" w:type="dxa"/>
            <w:vAlign w:val="center"/>
          </w:tcPr>
          <w:p w:rsidR="00D066C5" w:rsidRDefault="00D066C5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B</w:t>
            </w:r>
            <w:r w:rsidR="0061109D">
              <w:rPr>
                <w:rFonts w:ascii="Calibri" w:hAnsi="Calibri" w:cstheme="minorHAnsi"/>
                <w:spacing w:val="-6"/>
                <w:kern w:val="2"/>
              </w:rPr>
              <w:t>est way to assign staff</w:t>
            </w:r>
            <w:r w:rsidR="00410FF4">
              <w:rPr>
                <w:rFonts w:ascii="Calibri" w:hAnsi="Calibri" w:cstheme="minorHAnsi"/>
                <w:spacing w:val="-6"/>
                <w:kern w:val="2"/>
              </w:rPr>
              <w:t xml:space="preserve"> to this </w:t>
            </w:r>
            <w:r w:rsidR="0061109D">
              <w:rPr>
                <w:rFonts w:ascii="Calibri" w:hAnsi="Calibri" w:cstheme="minorHAnsi"/>
                <w:spacing w:val="-6"/>
                <w:kern w:val="2"/>
              </w:rPr>
              <w:t xml:space="preserve">online </w:t>
            </w:r>
            <w:r w:rsidR="00410FF4">
              <w:rPr>
                <w:rFonts w:ascii="Calibri" w:hAnsi="Calibri" w:cstheme="minorHAnsi"/>
                <w:spacing w:val="-6"/>
                <w:kern w:val="2"/>
              </w:rPr>
              <w:t xml:space="preserve">course? </w:t>
            </w:r>
          </w:p>
          <w:p w:rsidR="00D066C5" w:rsidRDefault="00D066C5" w:rsidP="00D066C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Who is designated to complete this</w:t>
            </w:r>
            <w:r w:rsidR="00410FF4">
              <w:rPr>
                <w:rFonts w:ascii="Calibri" w:hAnsi="Calibri" w:cstheme="minorHAnsi"/>
                <w:spacing w:val="-6"/>
                <w:kern w:val="2"/>
              </w:rPr>
              <w:t xml:space="preserve">? </w:t>
            </w:r>
          </w:p>
          <w:p w:rsidR="00D066C5" w:rsidRDefault="00410FF4" w:rsidP="00D066C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What is the time frame usually given for them to complete it? </w:t>
            </w:r>
          </w:p>
          <w:p w:rsidR="00CD5669" w:rsidRPr="008E5222" w:rsidRDefault="00D066C5" w:rsidP="00D066C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Proof of completion/certificate learners </w:t>
            </w:r>
            <w:r w:rsidR="00410FF4">
              <w:rPr>
                <w:rFonts w:ascii="Calibri" w:hAnsi="Calibri" w:cstheme="minorHAnsi"/>
                <w:spacing w:val="-6"/>
                <w:kern w:val="2"/>
              </w:rPr>
              <w:t>need to bring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to class</w:t>
            </w:r>
            <w:r w:rsidR="00410FF4">
              <w:rPr>
                <w:rFonts w:ascii="Calibri" w:hAnsi="Calibri" w:cstheme="minorHAnsi"/>
                <w:spacing w:val="-6"/>
                <w:kern w:val="2"/>
              </w:rPr>
              <w:t>?</w:t>
            </w:r>
          </w:p>
        </w:tc>
        <w:tc>
          <w:tcPr>
            <w:tcW w:w="3690" w:type="dxa"/>
            <w:vAlign w:val="center"/>
          </w:tcPr>
          <w:p w:rsidR="00CD5669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Discussion: </w:t>
            </w:r>
          </w:p>
          <w:p w:rsid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Multiple staff capable of making assignments-</w:t>
            </w:r>
            <w:r w:rsidRPr="007445E4">
              <w:rPr>
                <w:rFonts w:ascii="Calibri" w:hAnsi="Calibri" w:cstheme="minorHAnsi"/>
                <w:spacing w:val="-6"/>
                <w:kern w:val="2"/>
              </w:rPr>
              <w:t xml:space="preserve"> Educator/Preceptor Program Coordinator </w:t>
            </w:r>
          </w:p>
          <w:p w:rsid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Timeframe to complete modules is 2 weeks prior to course</w:t>
            </w:r>
          </w:p>
          <w:p w:rsidR="007445E4" w:rsidRDefault="007445E4" w:rsidP="007445E4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Conflict: ST’s limited access to computer/modules throughout duration of shift. Discussed early assignment of modules to prevent incompletions</w:t>
            </w:r>
          </w:p>
          <w:p w:rsidR="007445E4" w:rsidRP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Preceptor Program Coordinator to review completion of modules for each learner prior to releasing survey for certification </w:t>
            </w:r>
          </w:p>
        </w:tc>
        <w:tc>
          <w:tcPr>
            <w:tcW w:w="135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</w:t>
            </w:r>
          </w:p>
        </w:tc>
        <w:tc>
          <w:tcPr>
            <w:tcW w:w="1350" w:type="dxa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44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81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1423-1430</w:t>
            </w:r>
          </w:p>
        </w:tc>
      </w:tr>
      <w:tr w:rsidR="00CD5669" w:rsidRPr="008E5222" w:rsidTr="00024CA5">
        <w:tc>
          <w:tcPr>
            <w:tcW w:w="5670" w:type="dxa"/>
            <w:vAlign w:val="center"/>
          </w:tcPr>
          <w:p w:rsidR="00D066C5" w:rsidRDefault="00D066C5" w:rsidP="00D066C5">
            <w:pPr>
              <w:spacing w:after="0"/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>Ability to review the scenarios</w:t>
            </w:r>
            <w:r w:rsidR="00410FF4"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 xml:space="preserve"> currently use</w:t>
            </w:r>
            <w:r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>d</w:t>
            </w:r>
            <w:r w:rsidR="00410FF4"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 xml:space="preserve">? </w:t>
            </w:r>
          </w:p>
          <w:p w:rsidR="00CD5669" w:rsidRPr="008E5222" w:rsidRDefault="00D066C5" w:rsidP="00D066C5">
            <w:pPr>
              <w:spacing w:after="0"/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lastRenderedPageBreak/>
              <w:t>What were</w:t>
            </w:r>
            <w:r w:rsidR="00410FF4"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 xml:space="preserve"> challenges and successes, advice, in setting up the scenarios to match the components of the course?</w:t>
            </w:r>
          </w:p>
        </w:tc>
        <w:tc>
          <w:tcPr>
            <w:tcW w:w="3690" w:type="dxa"/>
            <w:vAlign w:val="center"/>
          </w:tcPr>
          <w:p w:rsidR="007445E4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 xml:space="preserve">Discussion: </w:t>
            </w:r>
          </w:p>
          <w:p w:rsid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Review of scenarios posted on HUB. Review content and formatting to mirror OR specific scenarios after</w:t>
            </w:r>
          </w:p>
          <w:p w:rsidR="007445E4" w:rsidRP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Team of authors to complete scenarios. Reviewed together to assure content addressed</w:t>
            </w:r>
          </w:p>
        </w:tc>
        <w:tc>
          <w:tcPr>
            <w:tcW w:w="135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1,2,3,5</w:t>
            </w:r>
          </w:p>
        </w:tc>
        <w:tc>
          <w:tcPr>
            <w:tcW w:w="1350" w:type="dxa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44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MH/LZ</w:t>
            </w:r>
          </w:p>
        </w:tc>
        <w:tc>
          <w:tcPr>
            <w:tcW w:w="81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1430-</w:t>
            </w: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1447</w:t>
            </w:r>
          </w:p>
        </w:tc>
      </w:tr>
      <w:tr w:rsidR="00CD5669" w:rsidRPr="008E5222" w:rsidTr="00024CA5">
        <w:tc>
          <w:tcPr>
            <w:tcW w:w="5670" w:type="dxa"/>
            <w:vAlign w:val="center"/>
          </w:tcPr>
          <w:p w:rsidR="00D066C5" w:rsidRDefault="00410FF4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lastRenderedPageBreak/>
              <w:t>Current evaluation tool?</w:t>
            </w:r>
          </w:p>
          <w:p w:rsidR="00CD5669" w:rsidRPr="008E5222" w:rsidRDefault="00D066C5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>Ability</w:t>
            </w:r>
            <w:r w:rsidR="00410FF4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to model after it?</w:t>
            </w:r>
          </w:p>
        </w:tc>
        <w:tc>
          <w:tcPr>
            <w:tcW w:w="3690" w:type="dxa"/>
            <w:vAlign w:val="center"/>
          </w:tcPr>
          <w:p w:rsidR="00CD5669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Post-course survey monkey questionnaire to review  effectiveness of course</w:t>
            </w:r>
          </w:p>
          <w:p w:rsidR="007445E4" w:rsidRPr="007445E4" w:rsidRDefault="007445E4" w:rsidP="007445E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Possibility create second survey for personal data collection </w:t>
            </w:r>
            <w:r w:rsidR="00776BF6">
              <w:rPr>
                <w:rFonts w:ascii="Calibri" w:hAnsi="Calibri" w:cstheme="minorHAnsi"/>
                <w:spacing w:val="-6"/>
                <w:kern w:val="2"/>
              </w:rPr>
              <w:t xml:space="preserve">r/t credentialing </w:t>
            </w:r>
          </w:p>
          <w:p w:rsidR="00024CA5" w:rsidRPr="008E5222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3,5</w:t>
            </w:r>
          </w:p>
        </w:tc>
        <w:tc>
          <w:tcPr>
            <w:tcW w:w="1350" w:type="dxa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2,3,4,5</w:t>
            </w:r>
          </w:p>
        </w:tc>
        <w:tc>
          <w:tcPr>
            <w:tcW w:w="144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81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1447-1454</w:t>
            </w:r>
          </w:p>
        </w:tc>
      </w:tr>
      <w:tr w:rsidR="00CD5669" w:rsidRPr="008E5222" w:rsidTr="00024CA5">
        <w:tc>
          <w:tcPr>
            <w:tcW w:w="5670" w:type="dxa"/>
            <w:vAlign w:val="center"/>
          </w:tcPr>
          <w:p w:rsidR="00CD5669" w:rsidRPr="008E5222" w:rsidRDefault="00410FF4" w:rsidP="006D486B">
            <w:pPr>
              <w:spacing w:after="0"/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>Use of Benners</w:t>
            </w:r>
            <w:r w:rsidR="0061109D"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 xml:space="preserve"> currently</w:t>
            </w:r>
            <w:r w:rsidR="00D066C5"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 xml:space="preserve"> throughout curriculum</w:t>
            </w:r>
            <w:r w:rsidR="0061109D"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 xml:space="preserve">? </w:t>
            </w:r>
          </w:p>
        </w:tc>
        <w:tc>
          <w:tcPr>
            <w:tcW w:w="3690" w:type="dxa"/>
            <w:vAlign w:val="center"/>
          </w:tcPr>
          <w:p w:rsidR="00CD5669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Discussion: </w:t>
            </w:r>
          </w:p>
          <w:p w:rsidR="00776BF6" w:rsidRDefault="00776BF6" w:rsidP="00776BF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Addressed in Basic Preceptor Tool forms. </w:t>
            </w:r>
          </w:p>
          <w:p w:rsidR="00776BF6" w:rsidRPr="00776BF6" w:rsidRDefault="00776BF6" w:rsidP="00776BF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Reviewed literature review r/t preceptorship in the OR thoroughly addresses incorporation of Benner’s in preceptorship programs/practice </w:t>
            </w:r>
          </w:p>
          <w:p w:rsidR="00024CA5" w:rsidRPr="008E5222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1,2,3,5,6</w:t>
            </w:r>
          </w:p>
        </w:tc>
        <w:tc>
          <w:tcPr>
            <w:tcW w:w="1350" w:type="dxa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2,3,4,5</w:t>
            </w:r>
          </w:p>
        </w:tc>
        <w:tc>
          <w:tcPr>
            <w:tcW w:w="144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81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1454-1457</w:t>
            </w:r>
          </w:p>
        </w:tc>
      </w:tr>
      <w:tr w:rsidR="00CD5669" w:rsidRPr="008E5222" w:rsidTr="00024CA5">
        <w:tc>
          <w:tcPr>
            <w:tcW w:w="5670" w:type="dxa"/>
            <w:vAlign w:val="center"/>
          </w:tcPr>
          <w:p w:rsidR="00CD5669" w:rsidRPr="008E5222" w:rsidRDefault="00D066C5" w:rsidP="00D066C5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>Possible utilize you as professional resource/stakeholder and reviewer of content?</w:t>
            </w:r>
            <w:r w:rsidR="00F54EE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CD5669" w:rsidRDefault="00024CA5" w:rsidP="00024CA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Discussion: </w:t>
            </w:r>
          </w:p>
          <w:p w:rsidR="00776BF6" w:rsidRPr="00776BF6" w:rsidRDefault="00776BF6" w:rsidP="00776BF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MB happy to help review content of OR Specific Preceptor Course as well as review p</w:t>
            </w:r>
            <w:bookmarkStart w:id="0" w:name="_GoBack"/>
            <w:bookmarkEnd w:id="0"/>
            <w:r>
              <w:rPr>
                <w:rFonts w:ascii="Calibri" w:hAnsi="Calibri" w:cstheme="minorHAnsi"/>
                <w:spacing w:val="-6"/>
                <w:kern w:val="2"/>
              </w:rPr>
              <w:t>ortfolio</w:t>
            </w:r>
          </w:p>
        </w:tc>
        <w:tc>
          <w:tcPr>
            <w:tcW w:w="135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</w:t>
            </w:r>
          </w:p>
        </w:tc>
        <w:tc>
          <w:tcPr>
            <w:tcW w:w="1350" w:type="dxa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1,3</w:t>
            </w:r>
          </w:p>
        </w:tc>
        <w:tc>
          <w:tcPr>
            <w:tcW w:w="144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810" w:type="dxa"/>
            <w:vAlign w:val="center"/>
          </w:tcPr>
          <w:p w:rsidR="00CD5669" w:rsidRPr="008E5222" w:rsidRDefault="00C60B89" w:rsidP="006D486B">
            <w:pPr>
              <w:spacing w:after="0"/>
              <w:jc w:val="center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1457-1500</w:t>
            </w:r>
          </w:p>
        </w:tc>
      </w:tr>
    </w:tbl>
    <w:p w:rsidR="007A7B83" w:rsidRPr="008E5222" w:rsidRDefault="007A7B83" w:rsidP="006D486B">
      <w:pPr>
        <w:spacing w:after="0"/>
        <w:rPr>
          <w:rFonts w:ascii="Calibri" w:eastAsia="Arial Unicode MS" w:hAnsi="Calibri" w:cstheme="minorHAnsi"/>
          <w:b/>
          <w:bCs/>
          <w:spacing w:val="-6"/>
          <w:kern w:val="2"/>
          <w:szCs w:val="1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9"/>
        <w:gridCol w:w="2058"/>
        <w:gridCol w:w="2059"/>
        <w:gridCol w:w="2058"/>
        <w:gridCol w:w="2059"/>
      </w:tblGrid>
      <w:tr w:rsidR="007A7B83" w:rsidRPr="00F618E2" w:rsidTr="00FE20A7">
        <w:tc>
          <w:tcPr>
            <w:tcW w:w="14409" w:type="dxa"/>
            <w:gridSpan w:val="7"/>
            <w:shd w:val="clear" w:color="auto" w:fill="auto"/>
            <w:vAlign w:val="center"/>
          </w:tcPr>
          <w:p w:rsidR="007A7B83" w:rsidRPr="00F618E2" w:rsidRDefault="007A7B83" w:rsidP="006D486B">
            <w:pPr>
              <w:spacing w:after="0"/>
              <w:jc w:val="center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hAnsi="Calibri" w:cstheme="minorHAnsi"/>
                <w:b/>
                <w:spacing w:val="-6"/>
                <w:kern w:val="2"/>
                <w:sz w:val="16"/>
                <w:szCs w:val="20"/>
              </w:rPr>
              <w:t>UCHealth Global Path to Success</w:t>
            </w:r>
          </w:p>
        </w:tc>
      </w:tr>
      <w:tr w:rsidR="00F75209" w:rsidRPr="00F618E2" w:rsidTr="00FE20A7">
        <w:tc>
          <w:tcPr>
            <w:tcW w:w="2058" w:type="dxa"/>
            <w:shd w:val="clear" w:color="auto" w:fill="CC0000"/>
            <w:vAlign w:val="bottom"/>
          </w:tcPr>
          <w:p w:rsidR="00F75209" w:rsidRPr="00F618E2" w:rsidRDefault="00F75209" w:rsidP="006D486B">
            <w:pPr>
              <w:spacing w:after="0"/>
              <w:jc w:val="center"/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20"/>
              </w:rPr>
              <w:t>1. Quality and Patient Experience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F75209" w:rsidRPr="00F618E2" w:rsidRDefault="00F75209" w:rsidP="006D486B">
            <w:pPr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14"/>
              </w:rPr>
            </w:pPr>
            <w:r w:rsidRPr="00F618E2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20"/>
              </w:rPr>
              <w:t xml:space="preserve">2. </w:t>
            </w:r>
            <w:r w:rsidRPr="00F618E2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Engaged Workforce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F75209" w:rsidRPr="00F618E2" w:rsidRDefault="00F75209" w:rsidP="006D486B">
            <w:pPr>
              <w:spacing w:after="0"/>
              <w:jc w:val="center"/>
              <w:rPr>
                <w:rFonts w:ascii="Calibri" w:hAnsi="Calibri" w:cstheme="minorHAnsi"/>
                <w:color w:val="FFFFFF" w:themeColor="background1"/>
                <w:spacing w:val="-6"/>
                <w:kern w:val="2"/>
                <w:sz w:val="16"/>
                <w:szCs w:val="20"/>
              </w:rPr>
            </w:pPr>
            <w:r w:rsidRPr="00F618E2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3.</w:t>
            </w:r>
            <w:r w:rsidRPr="00F618E2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14"/>
              </w:rPr>
              <w:t xml:space="preserve"> </w:t>
            </w:r>
            <w:r w:rsidRPr="00F618E2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20"/>
              </w:rPr>
              <w:t>Growth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F75209" w:rsidRPr="00F618E2" w:rsidRDefault="00F75209" w:rsidP="006D486B">
            <w:pPr>
              <w:spacing w:after="0"/>
              <w:jc w:val="center"/>
              <w:rPr>
                <w:rFonts w:ascii="Calibri" w:hAnsi="Calibri" w:cstheme="minorHAnsi"/>
                <w:color w:val="FFFFFF" w:themeColor="background1"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4. Clinical &amp; Non-Clinical Integration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F75209" w:rsidRPr="00F618E2" w:rsidRDefault="00F75209" w:rsidP="006D486B">
            <w:pPr>
              <w:spacing w:after="0"/>
              <w:jc w:val="center"/>
              <w:rPr>
                <w:rFonts w:ascii="Calibri" w:hAnsi="Calibri" w:cstheme="minorHAnsi"/>
                <w:color w:val="FFFFFF" w:themeColor="background1"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5. Deliver Superior Value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F75209" w:rsidRPr="00F618E2" w:rsidRDefault="00F75209" w:rsidP="006D486B">
            <w:pPr>
              <w:spacing w:after="0"/>
              <w:jc w:val="center"/>
              <w:rPr>
                <w:rFonts w:ascii="Calibri" w:hAnsi="Calibri" w:cstheme="minorHAnsi"/>
                <w:color w:val="FFFFFF" w:themeColor="background1"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6. Academic Enterprise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F75209" w:rsidRPr="00F618E2" w:rsidRDefault="00F75209" w:rsidP="006D486B">
            <w:pPr>
              <w:spacing w:after="0"/>
              <w:jc w:val="center"/>
              <w:rPr>
                <w:rFonts w:ascii="Calibri" w:hAnsi="Calibri" w:cstheme="minorHAnsi"/>
                <w:color w:val="FFFFFF" w:themeColor="background1"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7. Mission, Vision and Brand Awareness</w:t>
            </w:r>
          </w:p>
        </w:tc>
      </w:tr>
      <w:tr w:rsidR="00F75209" w:rsidRPr="00F618E2" w:rsidTr="00FE20A7">
        <w:tc>
          <w:tcPr>
            <w:tcW w:w="2058" w:type="dxa"/>
          </w:tcPr>
          <w:p w:rsidR="00F75209" w:rsidRPr="00F618E2" w:rsidRDefault="00F75209" w:rsidP="006D486B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 w:val="16"/>
                <w:szCs w:val="20"/>
              </w:rPr>
            </w:pP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t xml:space="preserve">Ensure universal, distinctive standard of quality and patient </w:t>
            </w: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 xml:space="preserve">experience. </w:t>
            </w:r>
          </w:p>
        </w:tc>
        <w:tc>
          <w:tcPr>
            <w:tcW w:w="2058" w:type="dxa"/>
          </w:tcPr>
          <w:p w:rsidR="00F75209" w:rsidRPr="00F618E2" w:rsidRDefault="00F75209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</w:pP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 xml:space="preserve">Attract, retain and excite a unified and engaged </w:t>
            </w: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>workforce.</w:t>
            </w:r>
          </w:p>
        </w:tc>
        <w:tc>
          <w:tcPr>
            <w:tcW w:w="2059" w:type="dxa"/>
          </w:tcPr>
          <w:p w:rsidR="00F75209" w:rsidRPr="00F618E2" w:rsidRDefault="00F75209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</w:pP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>Enhance reach and relevance through growth.</w:t>
            </w:r>
          </w:p>
        </w:tc>
        <w:tc>
          <w:tcPr>
            <w:tcW w:w="2058" w:type="dxa"/>
          </w:tcPr>
          <w:p w:rsidR="00F75209" w:rsidRPr="00F618E2" w:rsidRDefault="00F75209" w:rsidP="006D486B">
            <w:pPr>
              <w:spacing w:after="0"/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</w:pP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t>Integrate clinically and non-clinically across our system.</w:t>
            </w:r>
          </w:p>
        </w:tc>
        <w:tc>
          <w:tcPr>
            <w:tcW w:w="2059" w:type="dxa"/>
          </w:tcPr>
          <w:p w:rsidR="00F75209" w:rsidRPr="00F618E2" w:rsidRDefault="00F75209" w:rsidP="006D486B">
            <w:pPr>
              <w:spacing w:after="0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t xml:space="preserve">Deliver superior value to remain an option for most </w:t>
            </w:r>
            <w:proofErr w:type="spellStart"/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>payor</w:t>
            </w:r>
            <w:proofErr w:type="spellEnd"/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t xml:space="preserve"> plans.</w:t>
            </w:r>
          </w:p>
        </w:tc>
        <w:tc>
          <w:tcPr>
            <w:tcW w:w="2058" w:type="dxa"/>
          </w:tcPr>
          <w:p w:rsidR="00F75209" w:rsidRPr="00F618E2" w:rsidRDefault="00F75209" w:rsidP="006D486B">
            <w:pPr>
              <w:spacing w:after="0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 xml:space="preserve">Maintain, enhance and leverage the academic </w:t>
            </w: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 xml:space="preserve">enterprise. </w:t>
            </w:r>
          </w:p>
        </w:tc>
        <w:tc>
          <w:tcPr>
            <w:tcW w:w="2059" w:type="dxa"/>
          </w:tcPr>
          <w:p w:rsidR="00F75209" w:rsidRPr="00F618E2" w:rsidRDefault="00F75209" w:rsidP="006D486B">
            <w:pPr>
              <w:spacing w:after="0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 w:rsidRPr="00F618E2">
              <w:rPr>
                <w:rFonts w:ascii="Calibri" w:hAnsi="Calibri" w:cstheme="minorHAnsi"/>
                <w:spacing w:val="-6"/>
                <w:kern w:val="2"/>
                <w:sz w:val="16"/>
                <w:szCs w:val="14"/>
              </w:rPr>
              <w:lastRenderedPageBreak/>
              <w:t xml:space="preserve">Enhance messaging around the mission, vision and brand </w:t>
            </w:r>
          </w:p>
        </w:tc>
      </w:tr>
    </w:tbl>
    <w:p w:rsidR="00736103" w:rsidRPr="00F233B0" w:rsidRDefault="00736103" w:rsidP="00F233B0">
      <w:pPr>
        <w:spacing w:after="0"/>
        <w:jc w:val="center"/>
        <w:rPr>
          <w:rFonts w:ascii="Calibri" w:hAnsi="Calibri" w:cstheme="minorHAnsi"/>
          <w:b/>
          <w:spacing w:val="-6"/>
          <w:kern w:val="2"/>
          <w:sz w:val="16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970"/>
        <w:gridCol w:w="3330"/>
        <w:gridCol w:w="2889"/>
      </w:tblGrid>
      <w:tr w:rsidR="008714FE" w:rsidRPr="00F618E2" w:rsidTr="008714FE">
        <w:tc>
          <w:tcPr>
            <w:tcW w:w="14409" w:type="dxa"/>
            <w:gridSpan w:val="5"/>
            <w:vAlign w:val="bottom"/>
          </w:tcPr>
          <w:p w:rsidR="008714FE" w:rsidRPr="00F618E2" w:rsidRDefault="008714FE" w:rsidP="008714FE">
            <w:pPr>
              <w:spacing w:after="0"/>
              <w:jc w:val="center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 w:rsidRPr="008714FE">
              <w:rPr>
                <w:rFonts w:ascii="Calibri" w:hAnsi="Calibri" w:cstheme="minorHAnsi"/>
                <w:b/>
                <w:spacing w:val="-6"/>
                <w:kern w:val="2"/>
                <w:sz w:val="16"/>
                <w:szCs w:val="20"/>
              </w:rPr>
              <w:t>Magnet Model Components</w:t>
            </w:r>
          </w:p>
        </w:tc>
      </w:tr>
      <w:tr w:rsidR="008714FE" w:rsidRPr="00F618E2" w:rsidTr="00356883">
        <w:trPr>
          <w:trHeight w:val="323"/>
        </w:trPr>
        <w:tc>
          <w:tcPr>
            <w:tcW w:w="2610" w:type="dxa"/>
            <w:shd w:val="clear" w:color="auto" w:fill="C00000"/>
            <w:vAlign w:val="bottom"/>
          </w:tcPr>
          <w:p w:rsidR="008714FE" w:rsidRPr="008A0B56" w:rsidRDefault="008714FE" w:rsidP="00410FF4">
            <w:pPr>
              <w:spacing w:after="0"/>
              <w:jc w:val="center"/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</w:pPr>
            <w:r w:rsidRPr="008A0B56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20"/>
              </w:rPr>
              <w:t>1. Transformational Leadership</w:t>
            </w:r>
          </w:p>
        </w:tc>
        <w:tc>
          <w:tcPr>
            <w:tcW w:w="2610" w:type="dxa"/>
            <w:shd w:val="clear" w:color="auto" w:fill="C00000"/>
            <w:vAlign w:val="bottom"/>
          </w:tcPr>
          <w:p w:rsidR="008A0B56" w:rsidRPr="008A0B56" w:rsidRDefault="008714FE" w:rsidP="008A0B56">
            <w:pPr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14"/>
              </w:rPr>
            </w:pPr>
            <w:r w:rsidRPr="008A0B56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20"/>
              </w:rPr>
              <w:t>2</w:t>
            </w:r>
            <w:r w:rsidR="008A0B56" w:rsidRPr="008A0B56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. Structural Empowerment</w:t>
            </w:r>
          </w:p>
        </w:tc>
        <w:tc>
          <w:tcPr>
            <w:tcW w:w="2970" w:type="dxa"/>
            <w:shd w:val="clear" w:color="auto" w:fill="C00000"/>
            <w:vAlign w:val="bottom"/>
          </w:tcPr>
          <w:p w:rsidR="008714FE" w:rsidRPr="008A0B56" w:rsidRDefault="008714FE" w:rsidP="00410FF4">
            <w:pPr>
              <w:spacing w:after="0"/>
              <w:jc w:val="center"/>
              <w:rPr>
                <w:rFonts w:ascii="Calibri" w:hAnsi="Calibri" w:cstheme="minorHAnsi"/>
                <w:color w:val="FFFFFF" w:themeColor="background1"/>
                <w:spacing w:val="-6"/>
                <w:kern w:val="2"/>
                <w:sz w:val="16"/>
                <w:szCs w:val="20"/>
              </w:rPr>
            </w:pPr>
            <w:r w:rsidRPr="008A0B56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3.</w:t>
            </w:r>
            <w:r w:rsidRPr="008A0B56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14"/>
              </w:rPr>
              <w:t xml:space="preserve"> </w:t>
            </w:r>
            <w:r w:rsidRPr="008A0B56">
              <w:rPr>
                <w:rFonts w:ascii="Calibri" w:hAnsi="Calibri" w:cstheme="minorHAnsi"/>
                <w:b/>
                <w:color w:val="FFFFFF" w:themeColor="background1"/>
                <w:spacing w:val="-6"/>
                <w:kern w:val="2"/>
                <w:sz w:val="16"/>
                <w:szCs w:val="20"/>
              </w:rPr>
              <w:t>Exemplary Professional Practice</w:t>
            </w:r>
          </w:p>
        </w:tc>
        <w:tc>
          <w:tcPr>
            <w:tcW w:w="3330" w:type="dxa"/>
            <w:shd w:val="clear" w:color="auto" w:fill="C00000"/>
            <w:vAlign w:val="bottom"/>
          </w:tcPr>
          <w:p w:rsidR="008714FE" w:rsidRPr="008A0B56" w:rsidRDefault="008714FE" w:rsidP="00410FF4">
            <w:pPr>
              <w:spacing w:after="0"/>
              <w:jc w:val="center"/>
              <w:rPr>
                <w:rFonts w:ascii="Calibri" w:hAnsi="Calibri" w:cstheme="minorHAnsi"/>
                <w:color w:val="FFFFFF" w:themeColor="background1"/>
                <w:spacing w:val="-6"/>
                <w:kern w:val="2"/>
                <w:sz w:val="16"/>
                <w:szCs w:val="18"/>
              </w:rPr>
            </w:pPr>
            <w:r w:rsidRPr="008A0B56">
              <w:rPr>
                <w:rFonts w:ascii="Calibri" w:eastAsia="Arial Unicode MS" w:hAnsi="Calibri" w:cstheme="minorHAnsi"/>
                <w:b/>
                <w:bCs/>
                <w:color w:val="FFFFFF" w:themeColor="background1"/>
                <w:spacing w:val="-6"/>
                <w:kern w:val="2"/>
                <w:sz w:val="16"/>
                <w:szCs w:val="18"/>
              </w:rPr>
              <w:t>4. New Knowledge, Innovations &amp; Improvements</w:t>
            </w:r>
          </w:p>
        </w:tc>
        <w:tc>
          <w:tcPr>
            <w:tcW w:w="2889" w:type="dxa"/>
            <w:shd w:val="clear" w:color="auto" w:fill="C00000"/>
            <w:vAlign w:val="bottom"/>
          </w:tcPr>
          <w:p w:rsidR="008714FE" w:rsidRPr="008A0B56" w:rsidRDefault="008714FE" w:rsidP="008714FE">
            <w:pPr>
              <w:spacing w:after="0"/>
              <w:jc w:val="center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 w:rsidRPr="008A0B56"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  <w:t>5. Empirical Outcomes</w:t>
            </w:r>
          </w:p>
        </w:tc>
      </w:tr>
      <w:tr w:rsidR="00F233B0" w:rsidRPr="00F618E2" w:rsidTr="00356883">
        <w:tc>
          <w:tcPr>
            <w:tcW w:w="2610" w:type="dxa"/>
          </w:tcPr>
          <w:p w:rsidR="00F233B0" w:rsidRPr="00110268" w:rsidRDefault="00110268" w:rsidP="00356883">
            <w:pPr>
              <w:spacing w:after="0"/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</w:pPr>
            <w:r w:rsidRPr="00110268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Leadership that results in extraordinary outcomes by empow</w:t>
            </w:r>
            <w:r w:rsidR="00356883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ering, influencing, and motivating others. </w:t>
            </w:r>
          </w:p>
        </w:tc>
        <w:tc>
          <w:tcPr>
            <w:tcW w:w="2610" w:type="dxa"/>
          </w:tcPr>
          <w:p w:rsidR="00F233B0" w:rsidRPr="00F618E2" w:rsidRDefault="00110268" w:rsidP="00356883">
            <w:pPr>
              <w:spacing w:after="0"/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Strategies used to support </w:t>
            </w:r>
            <w:r w:rsidR="00356883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shared leadership </w:t>
            </w: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decision-making</w:t>
            </w:r>
            <w:r w:rsidR="00356883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, life-long learning and </w:t>
            </w:r>
            <w:r w:rsidR="008714FE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professional development</w:t>
            </w:r>
            <w:r w:rsidR="00356883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.</w:t>
            </w:r>
            <w:r w:rsidR="008714FE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F233B0" w:rsidRPr="00F618E2" w:rsidRDefault="00356883" w:rsidP="008D317D">
            <w:pPr>
              <w:spacing w:after="0"/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I</w:t>
            </w:r>
            <w:r w:rsidR="008714FE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nterprofessional collaboration</w:t>
            </w: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 to ensure patient safety</w:t>
            </w:r>
            <w:r w:rsidR="008D317D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 resulting in high-quality outcomes</w:t>
            </w: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.</w:t>
            </w:r>
          </w:p>
        </w:tc>
        <w:tc>
          <w:tcPr>
            <w:tcW w:w="3330" w:type="dxa"/>
          </w:tcPr>
          <w:p w:rsidR="00F233B0" w:rsidRPr="00F618E2" w:rsidRDefault="00356883" w:rsidP="00356883">
            <w:pPr>
              <w:spacing w:after="0"/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I</w:t>
            </w:r>
            <w:r w:rsidR="006C6A40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ntegration of evidence-based practice and research into </w:t>
            </w: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practice</w:t>
            </w:r>
            <w:r w:rsidR="006C6A40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 xml:space="preserve">. </w:t>
            </w:r>
            <w:r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N</w:t>
            </w:r>
            <w:r w:rsidR="006C6A40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ew ways of achieving high-quality, effective and efficient care through innovation</w:t>
            </w:r>
            <w:r w:rsidR="00BA5F73">
              <w:rPr>
                <w:rFonts w:ascii="Calibri" w:hAnsi="Calibri" w:cstheme="minorHAnsi"/>
                <w:spacing w:val="-6"/>
                <w:kern w:val="2"/>
                <w:sz w:val="16"/>
                <w:szCs w:val="20"/>
              </w:rPr>
              <w:t>.</w:t>
            </w:r>
          </w:p>
        </w:tc>
        <w:tc>
          <w:tcPr>
            <w:tcW w:w="2889" w:type="dxa"/>
          </w:tcPr>
          <w:p w:rsidR="00F233B0" w:rsidRPr="001A5ED1" w:rsidRDefault="00356883" w:rsidP="00356883">
            <w:pPr>
              <w:spacing w:after="0"/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</w:pPr>
            <w:r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>Measurable outcomes</w:t>
            </w:r>
            <w:r w:rsidR="001A5ED1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 xml:space="preserve"> related to the impa</w:t>
            </w:r>
            <w:r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 xml:space="preserve">ct of structure and process on </w:t>
            </w:r>
            <w:r w:rsidR="006C6A40" w:rsidRPr="001A5ED1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>patient</w:t>
            </w:r>
            <w:r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>s</w:t>
            </w:r>
            <w:r w:rsidR="006C6A40" w:rsidRPr="001A5ED1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 xml:space="preserve">, </w:t>
            </w:r>
            <w:r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>staff</w:t>
            </w:r>
            <w:r w:rsidR="001A5ED1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 xml:space="preserve">, </w:t>
            </w:r>
            <w:r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 xml:space="preserve">and </w:t>
            </w:r>
            <w:r w:rsidR="008D317D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 xml:space="preserve">the </w:t>
            </w:r>
            <w:r w:rsidR="001A5ED1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>organization</w:t>
            </w:r>
            <w:r w:rsidR="006C6A40" w:rsidRPr="001A5ED1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>.</w:t>
            </w:r>
            <w:r w:rsidR="001A5ED1">
              <w:rPr>
                <w:rFonts w:ascii="Calibri" w:eastAsia="Arial Unicode MS" w:hAnsi="Calibri" w:cstheme="minorHAnsi"/>
                <w:bCs/>
                <w:spacing w:val="-6"/>
                <w:kern w:val="2"/>
                <w:sz w:val="16"/>
                <w:szCs w:val="18"/>
              </w:rPr>
              <w:t xml:space="preserve"> </w:t>
            </w:r>
          </w:p>
        </w:tc>
      </w:tr>
    </w:tbl>
    <w:p w:rsidR="00F233B0" w:rsidRPr="00736103" w:rsidRDefault="00F233B0" w:rsidP="00212659">
      <w:pPr>
        <w:spacing w:after="0"/>
        <w:rPr>
          <w:rFonts w:ascii="Calibri" w:hAnsi="Calibri"/>
          <w:spacing w:val="-6"/>
          <w:kern w:val="2"/>
          <w:szCs w:val="20"/>
        </w:rPr>
      </w:pPr>
    </w:p>
    <w:sectPr w:rsidR="00F233B0" w:rsidRPr="00736103" w:rsidSect="008D4834">
      <w:headerReference w:type="default" r:id="rId9"/>
      <w:footerReference w:type="default" r:id="rId10"/>
      <w:footerReference w:type="first" r:id="rId11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86" w:rsidRDefault="00303D86">
      <w:r>
        <w:separator/>
      </w:r>
    </w:p>
  </w:endnote>
  <w:endnote w:type="continuationSeparator" w:id="0">
    <w:p w:rsidR="00303D86" w:rsidRDefault="0030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ED" w:rsidRPr="00FA71DF" w:rsidRDefault="00F54EED" w:rsidP="001B31A1">
    <w:pPr>
      <w:jc w:val="center"/>
      <w:rPr>
        <w:rFonts w:ascii="Calibri" w:hAnsi="Calibri"/>
        <w:b/>
        <w:i/>
        <w:szCs w:val="28"/>
      </w:rPr>
    </w:pPr>
    <w:r w:rsidRPr="00FA71DF">
      <w:rPr>
        <w:rFonts w:ascii="Calibri" w:hAnsi="Calibri"/>
        <w:b/>
        <w:i/>
        <w:szCs w:val="28"/>
      </w:rPr>
      <w:t>Performance Excellence in each Global Path to Success Measure will drive the Mission, Vision and Values of UCHealth.</w:t>
    </w:r>
  </w:p>
  <w:p w:rsidR="00F54EED" w:rsidRPr="00FA71DF" w:rsidRDefault="00F54EED" w:rsidP="00FA71DF">
    <w:pPr>
      <w:pStyle w:val="Footer"/>
      <w:spacing w:after="0"/>
      <w:jc w:val="center"/>
      <w:rPr>
        <w:rFonts w:ascii="Calibri" w:hAnsi="Calibri"/>
        <w:sz w:val="18"/>
        <w:szCs w:val="18"/>
      </w:rPr>
    </w:pPr>
    <w:r w:rsidRPr="00FA71DF">
      <w:rPr>
        <w:rFonts w:ascii="Calibri" w:hAnsi="Calibri"/>
        <w:sz w:val="18"/>
        <w:szCs w:val="18"/>
      </w:rPr>
      <w:t xml:space="preserve">Page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PAGE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776BF6">
      <w:rPr>
        <w:rStyle w:val="PageNumber"/>
        <w:rFonts w:ascii="Calibri" w:hAnsi="Calibri"/>
        <w:noProof/>
        <w:sz w:val="18"/>
        <w:szCs w:val="18"/>
      </w:rPr>
      <w:t>1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  <w:r w:rsidRPr="00FA71DF">
      <w:rPr>
        <w:rStyle w:val="PageNumber"/>
        <w:rFonts w:ascii="Calibri" w:hAnsi="Calibri"/>
        <w:sz w:val="18"/>
        <w:szCs w:val="18"/>
      </w:rPr>
      <w:t xml:space="preserve"> of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776BF6">
      <w:rPr>
        <w:rStyle w:val="PageNumber"/>
        <w:rFonts w:ascii="Calibri" w:hAnsi="Calibri"/>
        <w:noProof/>
        <w:sz w:val="18"/>
        <w:szCs w:val="18"/>
      </w:rPr>
      <w:t>3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ED" w:rsidRDefault="00F54EED">
    <w:pPr>
      <w:pStyle w:val="Footer"/>
      <w:jc w:val="right"/>
      <w:rPr>
        <w:i/>
        <w:iCs/>
        <w:color w:val="999999"/>
        <w:sz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A1A0C8" wp14:editId="14A1D833">
          <wp:simplePos x="0" y="0"/>
          <wp:positionH relativeFrom="column">
            <wp:posOffset>-342900</wp:posOffset>
          </wp:positionH>
          <wp:positionV relativeFrom="paragraph">
            <wp:posOffset>-100965</wp:posOffset>
          </wp:positionV>
          <wp:extent cx="1257300" cy="323850"/>
          <wp:effectExtent l="0" t="0" r="0" b="0"/>
          <wp:wrapNone/>
          <wp:docPr id="1" name="Picture 1" descr="Stude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999999"/>
        <w:sz w:val="18"/>
      </w:rPr>
      <w:sym w:font="Symbol" w:char="F0E3"/>
    </w:r>
    <w:r>
      <w:rPr>
        <w:i/>
        <w:iCs/>
        <w:color w:val="999999"/>
        <w:sz w:val="18"/>
      </w:rPr>
      <w:t xml:space="preserve"> Copyright 2002</w:t>
    </w:r>
    <w:r>
      <w:rPr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86" w:rsidRDefault="00303D86">
      <w:r>
        <w:separator/>
      </w:r>
    </w:p>
  </w:footnote>
  <w:footnote w:type="continuationSeparator" w:id="0">
    <w:p w:rsidR="00303D86" w:rsidRDefault="0030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ED" w:rsidRPr="00437AF8" w:rsidRDefault="00F54EED" w:rsidP="00F75209">
    <w:pPr>
      <w:rPr>
        <w:rFonts w:asciiTheme="minorHAnsi" w:hAnsiTheme="minorHAnsi" w:cstheme="minorHAnsi"/>
        <w:b/>
        <w:i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AB047B2" wp14:editId="17BB4DAF">
          <wp:simplePos x="0" y="0"/>
          <wp:positionH relativeFrom="column">
            <wp:posOffset>-13970</wp:posOffset>
          </wp:positionH>
          <wp:positionV relativeFrom="paragraph">
            <wp:posOffset>27305</wp:posOffset>
          </wp:positionV>
          <wp:extent cx="2171700" cy="139065"/>
          <wp:effectExtent l="0" t="0" r="0" b="0"/>
          <wp:wrapThrough wrapText="bothSides">
            <wp:wrapPolygon edited="0">
              <wp:start x="0" y="0"/>
              <wp:lineTo x="0" y="17753"/>
              <wp:lineTo x="21411" y="17753"/>
              <wp:lineTo x="2141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L_horiz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9FFA22" wp14:editId="1F4BAFBD">
          <wp:simplePos x="0" y="0"/>
          <wp:positionH relativeFrom="column">
            <wp:posOffset>7749540</wp:posOffset>
          </wp:positionH>
          <wp:positionV relativeFrom="paragraph">
            <wp:posOffset>-38100</wp:posOffset>
          </wp:positionV>
          <wp:extent cx="1380490" cy="866140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544" w:type="dxa"/>
      <w:tblLook w:val="01E0" w:firstRow="1" w:lastRow="1" w:firstColumn="1" w:lastColumn="1" w:noHBand="0" w:noVBand="0"/>
    </w:tblPr>
    <w:tblGrid>
      <w:gridCol w:w="14544"/>
    </w:tblGrid>
    <w:tr w:rsidR="00F54EED" w:rsidRPr="00555A43" w:rsidTr="00F75209">
      <w:tc>
        <w:tcPr>
          <w:tcW w:w="14544" w:type="dxa"/>
          <w:vAlign w:val="center"/>
        </w:tcPr>
        <w:p w:rsidR="00F54EED" w:rsidRPr="008E5222" w:rsidRDefault="00D066C5" w:rsidP="00F75209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>Megan Hellrung Credentialing Level III Preceptor Project</w:t>
          </w:r>
        </w:p>
      </w:tc>
    </w:tr>
    <w:tr w:rsidR="00F54EED" w:rsidRPr="00555A43" w:rsidTr="00F75209">
      <w:tc>
        <w:tcPr>
          <w:tcW w:w="14544" w:type="dxa"/>
          <w:vAlign w:val="center"/>
        </w:tcPr>
        <w:p w:rsidR="00F54EED" w:rsidRPr="00F618E2" w:rsidRDefault="00F54EE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b/>
              <w:i/>
              <w:sz w:val="22"/>
              <w:szCs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 xml:space="preserve">We improve lives. In big ways through learning, healing and discovery. </w:t>
          </w:r>
        </w:p>
        <w:p w:rsidR="00F54EED" w:rsidRPr="00555A43" w:rsidRDefault="00F54EE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sz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>In small, personal ways through human connection. But in all ways, we improve lives.</w:t>
          </w:r>
        </w:p>
      </w:tc>
    </w:tr>
  </w:tbl>
  <w:p w:rsidR="00F54EED" w:rsidRPr="003052EE" w:rsidRDefault="00F54EED" w:rsidP="00163977">
    <w:pPr>
      <w:pStyle w:val="Header"/>
      <w:spacing w:before="0" w:after="0" w:line="240" w:lineRule="aut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F986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991E95C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2">
    <w:nsid w:val="FFFFFF82"/>
    <w:multiLevelType w:val="singleLevel"/>
    <w:tmpl w:val="94D2CD6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</w:abstractNum>
  <w:abstractNum w:abstractNumId="3">
    <w:nsid w:val="FFFFFF83"/>
    <w:multiLevelType w:val="singleLevel"/>
    <w:tmpl w:val="32E87E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4">
    <w:nsid w:val="FFFFFF88"/>
    <w:multiLevelType w:val="singleLevel"/>
    <w:tmpl w:val="EE249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226FAF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6">
    <w:nsid w:val="00557A34"/>
    <w:multiLevelType w:val="hybridMultilevel"/>
    <w:tmpl w:val="F506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F6708"/>
    <w:multiLevelType w:val="hybridMultilevel"/>
    <w:tmpl w:val="E8C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43A3"/>
    <w:multiLevelType w:val="hybridMultilevel"/>
    <w:tmpl w:val="0882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5116D"/>
    <w:multiLevelType w:val="hybridMultilevel"/>
    <w:tmpl w:val="6A0CD35E"/>
    <w:lvl w:ilvl="0" w:tplc="C0FC25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544F0"/>
    <w:multiLevelType w:val="hybridMultilevel"/>
    <w:tmpl w:val="CAC6BA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8B3104"/>
    <w:multiLevelType w:val="hybridMultilevel"/>
    <w:tmpl w:val="5AD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F0481"/>
    <w:multiLevelType w:val="hybridMultilevel"/>
    <w:tmpl w:val="E7EE564A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2CBA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  <w:sz w:val="20"/>
      </w:rPr>
    </w:lvl>
    <w:lvl w:ilvl="1" w:tplc="2F705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FE4057"/>
    <w:multiLevelType w:val="hybridMultilevel"/>
    <w:tmpl w:val="0722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C1FE3"/>
    <w:multiLevelType w:val="multilevel"/>
    <w:tmpl w:val="D0D40AE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B12B43"/>
    <w:multiLevelType w:val="multilevel"/>
    <w:tmpl w:val="95764B2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.)"/>
      <w:lvlJc w:val="left"/>
      <w:pPr>
        <w:tabs>
          <w:tab w:val="num" w:pos="1872"/>
        </w:tabs>
        <w:ind w:left="1872" w:hanging="360"/>
      </w:pPr>
      <w:rPr>
        <w:rFonts w:hint="default"/>
        <w:b w:val="0"/>
        <w:i w:val="0"/>
        <w:sz w:val="22"/>
      </w:rPr>
    </w:lvl>
    <w:lvl w:ilvl="5">
      <w:start w:val="1"/>
      <w:numFmt w:val="lowerLetter"/>
      <w:lvlText w:val="(%6.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A1A1E9B"/>
    <w:multiLevelType w:val="hybridMultilevel"/>
    <w:tmpl w:val="CAC6B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3C151D"/>
    <w:multiLevelType w:val="hybridMultilevel"/>
    <w:tmpl w:val="7D48B0D0"/>
    <w:lvl w:ilvl="0" w:tplc="34EC99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A201B"/>
    <w:multiLevelType w:val="hybridMultilevel"/>
    <w:tmpl w:val="C8B0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41C40"/>
    <w:multiLevelType w:val="hybridMultilevel"/>
    <w:tmpl w:val="D0D40AE0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44A3A"/>
    <w:multiLevelType w:val="hybridMultilevel"/>
    <w:tmpl w:val="CB30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86DCA"/>
    <w:multiLevelType w:val="hybridMultilevel"/>
    <w:tmpl w:val="4C2A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31EF2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B7C22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B0C32"/>
    <w:multiLevelType w:val="hybridMultilevel"/>
    <w:tmpl w:val="09A2E098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42352F"/>
    <w:multiLevelType w:val="hybridMultilevel"/>
    <w:tmpl w:val="FEFEF33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56E77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A6741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A2651"/>
    <w:multiLevelType w:val="multilevel"/>
    <w:tmpl w:val="6A0CD35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0489B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5F64D4"/>
    <w:multiLevelType w:val="hybridMultilevel"/>
    <w:tmpl w:val="F83CD35E"/>
    <w:lvl w:ilvl="0" w:tplc="1444ED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0544AB"/>
    <w:multiLevelType w:val="hybridMultilevel"/>
    <w:tmpl w:val="49B4CDEE"/>
    <w:lvl w:ilvl="0" w:tplc="15642594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30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7"/>
  </w:num>
  <w:num w:numId="18">
    <w:abstractNumId w:val="21"/>
  </w:num>
  <w:num w:numId="19">
    <w:abstractNumId w:val="14"/>
  </w:num>
  <w:num w:numId="20">
    <w:abstractNumId w:val="9"/>
  </w:num>
  <w:num w:numId="21">
    <w:abstractNumId w:val="27"/>
  </w:num>
  <w:num w:numId="22">
    <w:abstractNumId w:val="12"/>
  </w:num>
  <w:num w:numId="23">
    <w:abstractNumId w:val="24"/>
  </w:num>
  <w:num w:numId="24">
    <w:abstractNumId w:val="20"/>
  </w:num>
  <w:num w:numId="25">
    <w:abstractNumId w:val="15"/>
  </w:num>
  <w:num w:numId="26">
    <w:abstractNumId w:val="16"/>
  </w:num>
  <w:num w:numId="27">
    <w:abstractNumId w:val="25"/>
  </w:num>
  <w:num w:numId="28">
    <w:abstractNumId w:val="11"/>
  </w:num>
  <w:num w:numId="29">
    <w:abstractNumId w:val="22"/>
  </w:num>
  <w:num w:numId="30">
    <w:abstractNumId w:val="7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B"/>
    <w:rsid w:val="000107C1"/>
    <w:rsid w:val="00011BD6"/>
    <w:rsid w:val="0001399D"/>
    <w:rsid w:val="00024CA5"/>
    <w:rsid w:val="0004336D"/>
    <w:rsid w:val="00045B44"/>
    <w:rsid w:val="00054EE7"/>
    <w:rsid w:val="000626B3"/>
    <w:rsid w:val="000653FE"/>
    <w:rsid w:val="000671AE"/>
    <w:rsid w:val="00070728"/>
    <w:rsid w:val="00077003"/>
    <w:rsid w:val="000A38F2"/>
    <w:rsid w:val="000D053D"/>
    <w:rsid w:val="000F4751"/>
    <w:rsid w:val="000F7767"/>
    <w:rsid w:val="00102349"/>
    <w:rsid w:val="00103619"/>
    <w:rsid w:val="0010569A"/>
    <w:rsid w:val="00110268"/>
    <w:rsid w:val="00114680"/>
    <w:rsid w:val="00115606"/>
    <w:rsid w:val="001172B1"/>
    <w:rsid w:val="00117A6F"/>
    <w:rsid w:val="00122DAF"/>
    <w:rsid w:val="001367FF"/>
    <w:rsid w:val="0016052C"/>
    <w:rsid w:val="00163977"/>
    <w:rsid w:val="00191616"/>
    <w:rsid w:val="00196BA0"/>
    <w:rsid w:val="00197E69"/>
    <w:rsid w:val="001A332F"/>
    <w:rsid w:val="001A5361"/>
    <w:rsid w:val="001A5ED1"/>
    <w:rsid w:val="001B31A1"/>
    <w:rsid w:val="001C0603"/>
    <w:rsid w:val="001D1982"/>
    <w:rsid w:val="001D444B"/>
    <w:rsid w:val="001D479E"/>
    <w:rsid w:val="001D5722"/>
    <w:rsid w:val="001E0D34"/>
    <w:rsid w:val="001F1510"/>
    <w:rsid w:val="001F663A"/>
    <w:rsid w:val="0021262F"/>
    <w:rsid w:val="00212659"/>
    <w:rsid w:val="00214C73"/>
    <w:rsid w:val="00217BB2"/>
    <w:rsid w:val="00222640"/>
    <w:rsid w:val="00225DCE"/>
    <w:rsid w:val="00245491"/>
    <w:rsid w:val="002467F7"/>
    <w:rsid w:val="00257A08"/>
    <w:rsid w:val="00265F19"/>
    <w:rsid w:val="00271B43"/>
    <w:rsid w:val="00280528"/>
    <w:rsid w:val="00290389"/>
    <w:rsid w:val="0029658C"/>
    <w:rsid w:val="002A2000"/>
    <w:rsid w:val="002A2598"/>
    <w:rsid w:val="002A2664"/>
    <w:rsid w:val="002A6B3E"/>
    <w:rsid w:val="002B0669"/>
    <w:rsid w:val="002B568B"/>
    <w:rsid w:val="002E0A70"/>
    <w:rsid w:val="00303D86"/>
    <w:rsid w:val="003052EE"/>
    <w:rsid w:val="00311527"/>
    <w:rsid w:val="00312EC3"/>
    <w:rsid w:val="00354BF0"/>
    <w:rsid w:val="00356883"/>
    <w:rsid w:val="00360C08"/>
    <w:rsid w:val="00361760"/>
    <w:rsid w:val="003641AD"/>
    <w:rsid w:val="003806E6"/>
    <w:rsid w:val="003906B8"/>
    <w:rsid w:val="003B279D"/>
    <w:rsid w:val="003F0BF6"/>
    <w:rsid w:val="00405F36"/>
    <w:rsid w:val="00407340"/>
    <w:rsid w:val="00410FF4"/>
    <w:rsid w:val="00412A11"/>
    <w:rsid w:val="0041322F"/>
    <w:rsid w:val="0042635A"/>
    <w:rsid w:val="00434FDB"/>
    <w:rsid w:val="00437AF8"/>
    <w:rsid w:val="00442298"/>
    <w:rsid w:val="00443055"/>
    <w:rsid w:val="00446771"/>
    <w:rsid w:val="0047791A"/>
    <w:rsid w:val="00480F57"/>
    <w:rsid w:val="00486CAB"/>
    <w:rsid w:val="004A237E"/>
    <w:rsid w:val="004A7559"/>
    <w:rsid w:val="004B74CA"/>
    <w:rsid w:val="004C1C72"/>
    <w:rsid w:val="004C66E7"/>
    <w:rsid w:val="004F7F81"/>
    <w:rsid w:val="005024E3"/>
    <w:rsid w:val="00504EF7"/>
    <w:rsid w:val="00506DD5"/>
    <w:rsid w:val="00517DA2"/>
    <w:rsid w:val="005235E3"/>
    <w:rsid w:val="005242E7"/>
    <w:rsid w:val="0052488B"/>
    <w:rsid w:val="00526DFD"/>
    <w:rsid w:val="005412B5"/>
    <w:rsid w:val="0055164D"/>
    <w:rsid w:val="00553E25"/>
    <w:rsid w:val="0055426F"/>
    <w:rsid w:val="00555A43"/>
    <w:rsid w:val="00557D7C"/>
    <w:rsid w:val="00557F37"/>
    <w:rsid w:val="00566420"/>
    <w:rsid w:val="005A3415"/>
    <w:rsid w:val="005A3E3D"/>
    <w:rsid w:val="005B55E9"/>
    <w:rsid w:val="005E0FDE"/>
    <w:rsid w:val="005F039E"/>
    <w:rsid w:val="005F35C3"/>
    <w:rsid w:val="0061109D"/>
    <w:rsid w:val="006227C0"/>
    <w:rsid w:val="00671B0B"/>
    <w:rsid w:val="006763F7"/>
    <w:rsid w:val="00694E5A"/>
    <w:rsid w:val="00695DD9"/>
    <w:rsid w:val="00696D72"/>
    <w:rsid w:val="006A0588"/>
    <w:rsid w:val="006A3C2F"/>
    <w:rsid w:val="006B12D3"/>
    <w:rsid w:val="006B3BA8"/>
    <w:rsid w:val="006C6A40"/>
    <w:rsid w:val="006D486B"/>
    <w:rsid w:val="006E3ECB"/>
    <w:rsid w:val="006F0A17"/>
    <w:rsid w:val="00725CDC"/>
    <w:rsid w:val="00733B88"/>
    <w:rsid w:val="00736103"/>
    <w:rsid w:val="007445E4"/>
    <w:rsid w:val="00746AA6"/>
    <w:rsid w:val="00747B25"/>
    <w:rsid w:val="0075325B"/>
    <w:rsid w:val="007637C7"/>
    <w:rsid w:val="00776BF6"/>
    <w:rsid w:val="00780870"/>
    <w:rsid w:val="007941C6"/>
    <w:rsid w:val="00797260"/>
    <w:rsid w:val="00797F09"/>
    <w:rsid w:val="007A5EA6"/>
    <w:rsid w:val="007A7B83"/>
    <w:rsid w:val="007B0287"/>
    <w:rsid w:val="007B2395"/>
    <w:rsid w:val="007B63C0"/>
    <w:rsid w:val="007C20E4"/>
    <w:rsid w:val="007C2F69"/>
    <w:rsid w:val="007E4DE1"/>
    <w:rsid w:val="007E68D9"/>
    <w:rsid w:val="007F7619"/>
    <w:rsid w:val="008004C6"/>
    <w:rsid w:val="008009A8"/>
    <w:rsid w:val="00827052"/>
    <w:rsid w:val="0083105A"/>
    <w:rsid w:val="00843AE4"/>
    <w:rsid w:val="0084478B"/>
    <w:rsid w:val="0086072C"/>
    <w:rsid w:val="008642D3"/>
    <w:rsid w:val="008714FE"/>
    <w:rsid w:val="00883BBD"/>
    <w:rsid w:val="00884A19"/>
    <w:rsid w:val="00896504"/>
    <w:rsid w:val="008A0B56"/>
    <w:rsid w:val="008B4F42"/>
    <w:rsid w:val="008C2F02"/>
    <w:rsid w:val="008C4567"/>
    <w:rsid w:val="008C4BC1"/>
    <w:rsid w:val="008D1C18"/>
    <w:rsid w:val="008D317D"/>
    <w:rsid w:val="008D4834"/>
    <w:rsid w:val="008D54E7"/>
    <w:rsid w:val="008E0015"/>
    <w:rsid w:val="008E5222"/>
    <w:rsid w:val="00902658"/>
    <w:rsid w:val="0091717E"/>
    <w:rsid w:val="0092654B"/>
    <w:rsid w:val="009445BE"/>
    <w:rsid w:val="00950C69"/>
    <w:rsid w:val="009572F8"/>
    <w:rsid w:val="00976D29"/>
    <w:rsid w:val="00980295"/>
    <w:rsid w:val="00991572"/>
    <w:rsid w:val="00992718"/>
    <w:rsid w:val="00996562"/>
    <w:rsid w:val="009B47AF"/>
    <w:rsid w:val="009C0D12"/>
    <w:rsid w:val="009D414E"/>
    <w:rsid w:val="009E31A7"/>
    <w:rsid w:val="009E60DA"/>
    <w:rsid w:val="009F3713"/>
    <w:rsid w:val="00A03348"/>
    <w:rsid w:val="00A064EA"/>
    <w:rsid w:val="00A270EC"/>
    <w:rsid w:val="00A3130E"/>
    <w:rsid w:val="00A458D9"/>
    <w:rsid w:val="00A55524"/>
    <w:rsid w:val="00A55684"/>
    <w:rsid w:val="00A63F6C"/>
    <w:rsid w:val="00A7431B"/>
    <w:rsid w:val="00A75C8F"/>
    <w:rsid w:val="00A86EA4"/>
    <w:rsid w:val="00AB4EA2"/>
    <w:rsid w:val="00AD229D"/>
    <w:rsid w:val="00AD3DA3"/>
    <w:rsid w:val="00AF4AC0"/>
    <w:rsid w:val="00B07B00"/>
    <w:rsid w:val="00B15F70"/>
    <w:rsid w:val="00B2208B"/>
    <w:rsid w:val="00B239F0"/>
    <w:rsid w:val="00B52772"/>
    <w:rsid w:val="00B53540"/>
    <w:rsid w:val="00B60B9D"/>
    <w:rsid w:val="00B667DE"/>
    <w:rsid w:val="00B70740"/>
    <w:rsid w:val="00B709AB"/>
    <w:rsid w:val="00B76FC3"/>
    <w:rsid w:val="00B80380"/>
    <w:rsid w:val="00B94FD1"/>
    <w:rsid w:val="00BA0750"/>
    <w:rsid w:val="00BA53B4"/>
    <w:rsid w:val="00BA54BA"/>
    <w:rsid w:val="00BA5F73"/>
    <w:rsid w:val="00BB667C"/>
    <w:rsid w:val="00BD3E4C"/>
    <w:rsid w:val="00BE20D5"/>
    <w:rsid w:val="00BE24DA"/>
    <w:rsid w:val="00BE2FDE"/>
    <w:rsid w:val="00BF0399"/>
    <w:rsid w:val="00BF7DC2"/>
    <w:rsid w:val="00C11F66"/>
    <w:rsid w:val="00C11F96"/>
    <w:rsid w:val="00C21A41"/>
    <w:rsid w:val="00C26BBB"/>
    <w:rsid w:val="00C35E40"/>
    <w:rsid w:val="00C42F12"/>
    <w:rsid w:val="00C47808"/>
    <w:rsid w:val="00C51EE2"/>
    <w:rsid w:val="00C57FD5"/>
    <w:rsid w:val="00C608E2"/>
    <w:rsid w:val="00C60B89"/>
    <w:rsid w:val="00C6535D"/>
    <w:rsid w:val="00C817CC"/>
    <w:rsid w:val="00C96585"/>
    <w:rsid w:val="00CA18C4"/>
    <w:rsid w:val="00CB404E"/>
    <w:rsid w:val="00CC09EA"/>
    <w:rsid w:val="00CC647F"/>
    <w:rsid w:val="00CD1021"/>
    <w:rsid w:val="00CD2085"/>
    <w:rsid w:val="00CD5669"/>
    <w:rsid w:val="00CE50B9"/>
    <w:rsid w:val="00CE57AD"/>
    <w:rsid w:val="00CE76D9"/>
    <w:rsid w:val="00D066C5"/>
    <w:rsid w:val="00D07CAC"/>
    <w:rsid w:val="00D25D0D"/>
    <w:rsid w:val="00D26D17"/>
    <w:rsid w:val="00D64C41"/>
    <w:rsid w:val="00D6609E"/>
    <w:rsid w:val="00D762BE"/>
    <w:rsid w:val="00D77943"/>
    <w:rsid w:val="00DA053B"/>
    <w:rsid w:val="00DA24B0"/>
    <w:rsid w:val="00DA3EC0"/>
    <w:rsid w:val="00DC22E7"/>
    <w:rsid w:val="00E12AA0"/>
    <w:rsid w:val="00E12B13"/>
    <w:rsid w:val="00E31F3B"/>
    <w:rsid w:val="00E500D4"/>
    <w:rsid w:val="00E50BC3"/>
    <w:rsid w:val="00E54F3D"/>
    <w:rsid w:val="00E625EC"/>
    <w:rsid w:val="00E6404E"/>
    <w:rsid w:val="00E66D6B"/>
    <w:rsid w:val="00E67989"/>
    <w:rsid w:val="00E87D6F"/>
    <w:rsid w:val="00EB6687"/>
    <w:rsid w:val="00ED275D"/>
    <w:rsid w:val="00ED3509"/>
    <w:rsid w:val="00EF582B"/>
    <w:rsid w:val="00F00ABD"/>
    <w:rsid w:val="00F0656C"/>
    <w:rsid w:val="00F159B2"/>
    <w:rsid w:val="00F233B0"/>
    <w:rsid w:val="00F272E9"/>
    <w:rsid w:val="00F35CB4"/>
    <w:rsid w:val="00F400B8"/>
    <w:rsid w:val="00F44F52"/>
    <w:rsid w:val="00F45C2B"/>
    <w:rsid w:val="00F54EED"/>
    <w:rsid w:val="00F56E7D"/>
    <w:rsid w:val="00F618E2"/>
    <w:rsid w:val="00F62A46"/>
    <w:rsid w:val="00F701F2"/>
    <w:rsid w:val="00F75209"/>
    <w:rsid w:val="00F85D08"/>
    <w:rsid w:val="00F864A3"/>
    <w:rsid w:val="00F86B29"/>
    <w:rsid w:val="00F920A0"/>
    <w:rsid w:val="00FA71DF"/>
    <w:rsid w:val="00FB083E"/>
    <w:rsid w:val="00FC3A4F"/>
    <w:rsid w:val="00FD682B"/>
    <w:rsid w:val="00FD68FE"/>
    <w:rsid w:val="00FE20A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B465-52A9-4211-9DFC-11167C17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Studer Group Document</vt:lpstr>
    </vt:vector>
  </TitlesOfParts>
  <Company>Studer Group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 Group Document</dc:title>
  <dc:creator>beth</dc:creator>
  <cp:lastModifiedBy> </cp:lastModifiedBy>
  <cp:revision>6</cp:revision>
  <cp:lastPrinted>2014-04-25T00:06:00Z</cp:lastPrinted>
  <dcterms:created xsi:type="dcterms:W3CDTF">2015-07-07T15:12:00Z</dcterms:created>
  <dcterms:modified xsi:type="dcterms:W3CDTF">2015-07-07T16:43:00Z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