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00"/>
        <w:gridCol w:w="4800"/>
        <w:gridCol w:w="4800"/>
      </w:tblGrid>
      <w:tr w:rsidR="00F159B2" w:rsidRPr="008E5222" w:rsidTr="00C51EE2">
        <w:trPr>
          <w:trHeight w:val="287"/>
        </w:trPr>
        <w:tc>
          <w:tcPr>
            <w:tcW w:w="4800" w:type="dxa"/>
          </w:tcPr>
          <w:p w:rsidR="00F159B2" w:rsidRPr="008E5222" w:rsidRDefault="00F159B2" w:rsidP="00FC61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Purpose:</w:t>
            </w:r>
            <w:r w:rsidR="00F618E2" w:rsidRPr="00526DFD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A403E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Review </w:t>
            </w:r>
            <w:r w:rsidR="00FC613F">
              <w:rPr>
                <w:rFonts w:ascii="Calibri" w:hAnsi="Calibri" w:cstheme="minorHAnsi"/>
                <w:spacing w:val="-6"/>
                <w:kern w:val="2"/>
                <w:szCs w:val="20"/>
              </w:rPr>
              <w:t>EPIC Charting Questions/Concerns</w:t>
            </w:r>
          </w:p>
        </w:tc>
        <w:tc>
          <w:tcPr>
            <w:tcW w:w="4800" w:type="dxa"/>
          </w:tcPr>
          <w:p w:rsidR="00F159B2" w:rsidRPr="008E5222" w:rsidRDefault="00F159B2" w:rsidP="009565E3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Facilitator:</w:t>
            </w:r>
            <w:r w:rsidR="00526DFD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9565E3">
              <w:rPr>
                <w:rFonts w:ascii="Calibri" w:hAnsi="Calibri" w:cstheme="minorHAnsi"/>
                <w:spacing w:val="-6"/>
                <w:kern w:val="2"/>
                <w:szCs w:val="20"/>
              </w:rPr>
              <w:t>Megan Hellrung</w:t>
            </w:r>
            <w:r w:rsidR="00FC613F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, Kristi Schuessler </w: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begin"/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instrText xml:space="preserve"> fillin "Name of Facilitator" </w:instrTex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end"/>
            </w:r>
          </w:p>
        </w:tc>
        <w:tc>
          <w:tcPr>
            <w:tcW w:w="4800" w:type="dxa"/>
          </w:tcPr>
          <w:p w:rsidR="00F159B2" w:rsidRPr="008E5222" w:rsidRDefault="00F159B2" w:rsidP="00FC613F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Sponsor:</w:t>
            </w:r>
            <w:r w:rsidR="008D4834" w:rsidRPr="00526DFD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</w:p>
        </w:tc>
      </w:tr>
      <w:tr w:rsidR="00C21A41" w:rsidRPr="008E5222" w:rsidTr="00C51EE2">
        <w:trPr>
          <w:trHeight w:val="50"/>
        </w:trPr>
        <w:tc>
          <w:tcPr>
            <w:tcW w:w="4800" w:type="dxa"/>
          </w:tcPr>
          <w:p w:rsidR="00C21A41" w:rsidRPr="008E5222" w:rsidRDefault="00C21A41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Date:</w:t>
            </w:r>
            <w:r w:rsidR="001F1510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9565E3">
              <w:rPr>
                <w:rFonts w:ascii="Calibri" w:hAnsi="Calibri" w:cstheme="minorHAnsi"/>
                <w:spacing w:val="-6"/>
                <w:kern w:val="2"/>
                <w:szCs w:val="20"/>
              </w:rPr>
              <w:t>2/2</w:t>
            </w:r>
            <w:r w:rsidR="0000793C">
              <w:rPr>
                <w:rFonts w:ascii="Calibri" w:hAnsi="Calibri" w:cstheme="minorHAnsi"/>
                <w:spacing w:val="-6"/>
                <w:kern w:val="2"/>
                <w:szCs w:val="20"/>
              </w:rPr>
              <w:t>3</w:t>
            </w:r>
            <w:bookmarkStart w:id="0" w:name="_GoBack"/>
            <w:bookmarkEnd w:id="0"/>
            <w:r w:rsidR="009565E3">
              <w:rPr>
                <w:rFonts w:ascii="Calibri" w:hAnsi="Calibri" w:cstheme="minorHAnsi"/>
                <w:spacing w:val="-6"/>
                <w:kern w:val="2"/>
                <w:szCs w:val="20"/>
              </w:rPr>
              <w:t>/2015</w:t>
            </w:r>
          </w:p>
        </w:tc>
        <w:tc>
          <w:tcPr>
            <w:tcW w:w="4800" w:type="dxa"/>
          </w:tcPr>
          <w:p w:rsidR="00C21A41" w:rsidRPr="008E5222" w:rsidRDefault="00C21A41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Scribe:</w:t>
            </w:r>
            <w:r w:rsidR="008D4834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526DFD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FC613F">
              <w:rPr>
                <w:rFonts w:ascii="Calibri" w:hAnsi="Calibri" w:cstheme="minorHAnsi"/>
                <w:spacing w:val="-6"/>
                <w:kern w:val="2"/>
                <w:szCs w:val="20"/>
              </w:rPr>
              <w:t>Megan Hellrung</w: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begin"/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instrText xml:space="preserve"> fillin "Note taker" </w:instrTex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end"/>
            </w:r>
          </w:p>
        </w:tc>
        <w:tc>
          <w:tcPr>
            <w:tcW w:w="4800" w:type="dxa"/>
          </w:tcPr>
          <w:p w:rsidR="00C21A41" w:rsidRPr="008E5222" w:rsidRDefault="00C21A41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Timekeeper:</w:t>
            </w:r>
            <w:r w:rsidR="008D4834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526DFD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begin"/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instrText xml:space="preserve"> fillin "Evaluator/Timekeeper" </w:instrText>
            </w:r>
            <w:r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fldChar w:fldCharType="end"/>
            </w:r>
          </w:p>
        </w:tc>
      </w:tr>
      <w:tr w:rsidR="00C21A41" w:rsidRPr="008E5222" w:rsidTr="00C51EE2">
        <w:trPr>
          <w:trHeight w:val="50"/>
        </w:trPr>
        <w:tc>
          <w:tcPr>
            <w:tcW w:w="4800" w:type="dxa"/>
          </w:tcPr>
          <w:p w:rsidR="00C21A41" w:rsidRPr="008E5222" w:rsidRDefault="007E1787" w:rsidP="009565E3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In attendance</w:t>
            </w:r>
            <w:r w:rsidR="008B4F6C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: </w:t>
            </w:r>
            <w:r w:rsidR="00FC613F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 Shauna Sutton, Kaci Meddings, Kezia Windham, Megan Hellrung, Kristi Schuessler </w:t>
            </w:r>
          </w:p>
        </w:tc>
        <w:tc>
          <w:tcPr>
            <w:tcW w:w="4800" w:type="dxa"/>
          </w:tcPr>
          <w:p w:rsidR="00C21A41" w:rsidRPr="008E5222" w:rsidRDefault="00C21A41" w:rsidP="00FC61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Location:</w:t>
            </w:r>
            <w:r w:rsidR="008D4834"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 </w:t>
            </w:r>
          </w:p>
        </w:tc>
        <w:tc>
          <w:tcPr>
            <w:tcW w:w="4800" w:type="dxa"/>
          </w:tcPr>
          <w:p w:rsidR="00C21A41" w:rsidRPr="008E5222" w:rsidRDefault="00C21A41" w:rsidP="0009692E">
            <w:pPr>
              <w:spacing w:after="0"/>
              <w:rPr>
                <w:rFonts w:ascii="Calibri" w:hAnsi="Calibri" w:cstheme="minorHAnsi"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Time: </w:t>
            </w:r>
            <w:r w:rsidR="00290389" w:rsidRPr="008E5222">
              <w:rPr>
                <w:rFonts w:ascii="Calibri" w:hAnsi="Calibri" w:cstheme="minorHAnsi"/>
                <w:spacing w:val="-6"/>
                <w:kern w:val="2"/>
                <w:szCs w:val="20"/>
              </w:rPr>
              <w:t xml:space="preserve"> </w:t>
            </w:r>
            <w:r w:rsidR="0009692E">
              <w:rPr>
                <w:rFonts w:ascii="Calibri" w:hAnsi="Calibri" w:cstheme="minorHAnsi"/>
                <w:spacing w:val="-6"/>
                <w:kern w:val="2"/>
                <w:szCs w:val="20"/>
              </w:rPr>
              <w:t>0800-0900</w:t>
            </w:r>
          </w:p>
        </w:tc>
      </w:tr>
    </w:tbl>
    <w:p w:rsidR="00BA53B4" w:rsidRPr="008E5222" w:rsidRDefault="00BA53B4" w:rsidP="000E3F3F">
      <w:pPr>
        <w:spacing w:after="0"/>
        <w:ind w:left="-2"/>
        <w:rPr>
          <w:rFonts w:ascii="Calibri" w:hAnsi="Calibri" w:cstheme="minorHAnsi"/>
          <w:b/>
          <w:spacing w:val="-6"/>
          <w:kern w:val="2"/>
          <w:szCs w:val="10"/>
        </w:rPr>
      </w:pP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  <w:r w:rsidRPr="008E5222">
        <w:rPr>
          <w:rFonts w:ascii="Calibri" w:hAnsi="Calibri" w:cstheme="minorHAnsi"/>
          <w:b/>
          <w:spacing w:val="-6"/>
          <w:kern w:val="2"/>
          <w:szCs w:val="10"/>
        </w:rPr>
        <w:tab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10"/>
        <w:gridCol w:w="5040"/>
        <w:gridCol w:w="1170"/>
        <w:gridCol w:w="1260"/>
        <w:gridCol w:w="1080"/>
        <w:gridCol w:w="1350"/>
      </w:tblGrid>
      <w:tr w:rsidR="00CD5669" w:rsidRPr="008E5222" w:rsidTr="009565E3">
        <w:trPr>
          <w:tblHeader/>
        </w:trPr>
        <w:tc>
          <w:tcPr>
            <w:tcW w:w="4410" w:type="dxa"/>
            <w:shd w:val="clear" w:color="auto" w:fill="FFB9B9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Topic</w:t>
            </w:r>
          </w:p>
        </w:tc>
        <w:tc>
          <w:tcPr>
            <w:tcW w:w="5040" w:type="dxa"/>
            <w:shd w:val="clear" w:color="auto" w:fill="FFB9B9"/>
            <w:vAlign w:val="center"/>
          </w:tcPr>
          <w:p w:rsidR="00CD5669" w:rsidRPr="008E5222" w:rsidRDefault="007F1572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Discussion/Action/FU</w:t>
            </w:r>
          </w:p>
        </w:tc>
        <w:tc>
          <w:tcPr>
            <w:tcW w:w="1170" w:type="dxa"/>
            <w:shd w:val="clear" w:color="auto" w:fill="FFB9B9"/>
            <w:vAlign w:val="center"/>
          </w:tcPr>
          <w:p w:rsidR="00CD5669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GPS</w:t>
            </w:r>
          </w:p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Component</w:t>
            </w:r>
          </w:p>
        </w:tc>
        <w:tc>
          <w:tcPr>
            <w:tcW w:w="1260" w:type="dxa"/>
            <w:shd w:val="clear" w:color="auto" w:fill="FFB9B9"/>
          </w:tcPr>
          <w:p w:rsidR="00CD5669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Magnet </w:t>
            </w:r>
          </w:p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Component</w:t>
            </w:r>
          </w:p>
        </w:tc>
        <w:tc>
          <w:tcPr>
            <w:tcW w:w="1080" w:type="dxa"/>
            <w:shd w:val="clear" w:color="auto" w:fill="FFB9B9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Discussion Leader</w:t>
            </w:r>
          </w:p>
        </w:tc>
        <w:tc>
          <w:tcPr>
            <w:tcW w:w="1350" w:type="dxa"/>
            <w:shd w:val="clear" w:color="auto" w:fill="FFB9B9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8E522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Time</w:t>
            </w:r>
          </w:p>
        </w:tc>
      </w:tr>
      <w:tr w:rsidR="00CD5669" w:rsidRPr="008E5222" w:rsidTr="009565E3">
        <w:tc>
          <w:tcPr>
            <w:tcW w:w="4410" w:type="dxa"/>
            <w:vAlign w:val="center"/>
          </w:tcPr>
          <w:p w:rsidR="00FC613F" w:rsidRPr="00FC613F" w:rsidRDefault="0009692E" w:rsidP="0009692E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b/>
                <w:spacing w:val="-6"/>
                <w:kern w:val="2"/>
              </w:rPr>
              <w:t>Counts</w:t>
            </w:r>
          </w:p>
        </w:tc>
        <w:tc>
          <w:tcPr>
            <w:tcW w:w="5040" w:type="dxa"/>
            <w:vAlign w:val="center"/>
          </w:tcPr>
          <w:p w:rsidR="00FC613F" w:rsidRPr="00FC613F" w:rsidRDefault="00FC613F" w:rsidP="00FC61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260" w:type="dxa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080" w:type="dxa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350" w:type="dxa"/>
            <w:vAlign w:val="center"/>
          </w:tcPr>
          <w:p w:rsidR="00CD5669" w:rsidRPr="008E5222" w:rsidRDefault="00CD56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</w:tr>
      <w:tr w:rsidR="00CD5669" w:rsidRPr="008E5222" w:rsidTr="00FC613F">
        <w:trPr>
          <w:trHeight w:val="368"/>
        </w:trPr>
        <w:tc>
          <w:tcPr>
            <w:tcW w:w="4410" w:type="dxa"/>
            <w:vAlign w:val="center"/>
          </w:tcPr>
          <w:p w:rsidR="00FA0938" w:rsidRPr="00FC613F" w:rsidRDefault="0009692E" w:rsidP="000E2F02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“2</w:t>
            </w:r>
            <w:r w:rsidRPr="0009692E">
              <w:rPr>
                <w:rFonts w:ascii="Calibri" w:hAnsi="Calibri" w:cstheme="minorHAnsi"/>
                <w:spacing w:val="-6"/>
                <w:kern w:val="2"/>
                <w:vertAlign w:val="superscript"/>
              </w:rPr>
              <w:t>nd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procedure closing/final</w:t>
            </w:r>
            <w:r w:rsidR="000E2F02"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  <w:r>
              <w:rPr>
                <w:rFonts w:ascii="Calibri" w:hAnsi="Calibri" w:cstheme="minorHAnsi"/>
                <w:spacing w:val="-6"/>
                <w:kern w:val="2"/>
              </w:rPr>
              <w:t>“</w:t>
            </w:r>
            <w:r w:rsidR="000E2F02">
              <w:rPr>
                <w:rFonts w:ascii="Calibri" w:hAnsi="Calibri" w:cstheme="minorHAnsi"/>
                <w:spacing w:val="-6"/>
                <w:kern w:val="2"/>
              </w:rPr>
              <w:t xml:space="preserve"> count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CD5669" w:rsidRDefault="00FC613F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Discussion:</w:t>
            </w:r>
          </w:p>
          <w:p w:rsidR="0009692E" w:rsidRDefault="0009692E" w:rsidP="00F13322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Multiple procedures/additional incisions done on a single patient (i.e. trauma: ankle fracture &amp; wrist fracture)  require counts for </w:t>
            </w:r>
            <w:r w:rsidRPr="0009692E">
              <w:rPr>
                <w:rFonts w:ascii="Calibri" w:hAnsi="Calibri" w:cstheme="minorHAnsi"/>
                <w:b/>
                <w:i/>
                <w:spacing w:val="-6"/>
                <w:kern w:val="2"/>
                <w:u w:val="single"/>
              </w:rPr>
              <w:t xml:space="preserve">each 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operative site </w:t>
            </w:r>
          </w:p>
          <w:p w:rsidR="0009692E" w:rsidRDefault="0009692E" w:rsidP="0009692E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Additional Counts may need to be added to the EHR to account for all procedures and/or sites </w:t>
            </w:r>
          </w:p>
          <w:p w:rsidR="00D81484" w:rsidRPr="00D81484" w:rsidRDefault="00D81484" w:rsidP="00F13322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  <w:r w:rsidR="0009692E">
              <w:rPr>
                <w:rFonts w:ascii="Calibri" w:hAnsi="Calibri" w:cstheme="minorHAnsi"/>
                <w:spacing w:val="-6"/>
                <w:kern w:val="2"/>
              </w:rPr>
              <w:t>Encourage staff to utilize  free text comment section to recognize what procedure is associated with the count (i.e.” final count completed for ankle ORIF procedure”)</w:t>
            </w:r>
          </w:p>
        </w:tc>
        <w:tc>
          <w:tcPr>
            <w:tcW w:w="1170" w:type="dxa"/>
            <w:vAlign w:val="center"/>
          </w:tcPr>
          <w:p w:rsidR="00CD5669" w:rsidRPr="008E5222" w:rsidRDefault="004F5F08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1,2,5</w:t>
            </w:r>
          </w:p>
        </w:tc>
        <w:tc>
          <w:tcPr>
            <w:tcW w:w="1260" w:type="dxa"/>
          </w:tcPr>
          <w:p w:rsidR="00CD5669" w:rsidRPr="008E5222" w:rsidRDefault="004F5F08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1,2,3,5</w:t>
            </w:r>
          </w:p>
        </w:tc>
        <w:tc>
          <w:tcPr>
            <w:tcW w:w="1080" w:type="dxa"/>
            <w:vAlign w:val="center"/>
          </w:tcPr>
          <w:p w:rsidR="00CD5669" w:rsidRPr="008E5222" w:rsidRDefault="00F1332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KS</w:t>
            </w:r>
            <w:r w:rsidR="006C6A87">
              <w:rPr>
                <w:rFonts w:ascii="Calibri" w:hAnsi="Calibri" w:cstheme="minorHAnsi"/>
                <w:spacing w:val="-6"/>
                <w:kern w:val="2"/>
              </w:rPr>
              <w:t>, MH</w:t>
            </w:r>
          </w:p>
        </w:tc>
        <w:tc>
          <w:tcPr>
            <w:tcW w:w="1350" w:type="dxa"/>
            <w:vAlign w:val="center"/>
          </w:tcPr>
          <w:p w:rsidR="00CD5669" w:rsidRDefault="0009692E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0800-0805</w:t>
            </w:r>
          </w:p>
          <w:p w:rsidR="0009692E" w:rsidRPr="008E5222" w:rsidRDefault="0009692E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</w:tr>
      <w:tr w:rsidR="00CD5669" w:rsidRPr="008E5222" w:rsidTr="009565E3">
        <w:tc>
          <w:tcPr>
            <w:tcW w:w="4410" w:type="dxa"/>
            <w:vAlign w:val="center"/>
          </w:tcPr>
          <w:p w:rsidR="00FC613F" w:rsidRPr="00FC613F" w:rsidRDefault="0009692E" w:rsidP="0009692E">
            <w:pPr>
              <w:pStyle w:val="ListParagraph"/>
              <w:numPr>
                <w:ilvl w:val="0"/>
                <w:numId w:val="33"/>
              </w:numPr>
              <w:spacing w:after="0"/>
              <w:ind w:hanging="25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Incorrect Counts </w:t>
            </w:r>
          </w:p>
        </w:tc>
        <w:tc>
          <w:tcPr>
            <w:tcW w:w="5040" w:type="dxa"/>
            <w:vAlign w:val="center"/>
          </w:tcPr>
          <w:p w:rsidR="007F1572" w:rsidRDefault="00F1332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Discussion: </w:t>
            </w:r>
          </w:p>
          <w:p w:rsidR="0009692E" w:rsidRDefault="0009692E" w:rsidP="0009692E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Agreed that in the case of an incorrect count a note must be charted in the free text comment section of the count screen indicating the facts of the incorrect count:</w:t>
            </w:r>
          </w:p>
          <w:p w:rsidR="0009692E" w:rsidRDefault="0009692E" w:rsidP="0009692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4F5F08">
              <w:rPr>
                <w:rFonts w:ascii="Calibri" w:hAnsi="Calibri" w:cstheme="minorHAnsi"/>
                <w:spacing w:val="-6"/>
                <w:kern w:val="2"/>
                <w:highlight w:val="yellow"/>
              </w:rPr>
              <w:t>Specific name and number of item(s) missing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(i.e. 1 raytec or 2 vessel loops) </w:t>
            </w:r>
          </w:p>
          <w:p w:rsidR="0009692E" w:rsidRDefault="0009692E" w:rsidP="0009692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4F5F08">
              <w:rPr>
                <w:rFonts w:ascii="Calibri" w:hAnsi="Calibri" w:cstheme="minorHAnsi"/>
                <w:spacing w:val="-6"/>
                <w:kern w:val="2"/>
                <w:highlight w:val="yellow"/>
              </w:rPr>
              <w:t>Action</w:t>
            </w:r>
            <w:r w:rsidR="000E2F02" w:rsidRPr="004F5F08">
              <w:rPr>
                <w:rFonts w:ascii="Calibri" w:hAnsi="Calibri" w:cstheme="minorHAnsi"/>
                <w:spacing w:val="-6"/>
                <w:kern w:val="2"/>
                <w:highlight w:val="yellow"/>
              </w:rPr>
              <w:t>(s)</w:t>
            </w:r>
            <w:r w:rsidRPr="004F5F08">
              <w:rPr>
                <w:rFonts w:ascii="Calibri" w:hAnsi="Calibri" w:cstheme="minorHAnsi"/>
                <w:spacing w:val="-6"/>
                <w:kern w:val="2"/>
                <w:highlight w:val="yellow"/>
              </w:rPr>
              <w:t xml:space="preserve"> taken to locate item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(above and beyond Room Search and X-Ray)</w:t>
            </w:r>
          </w:p>
          <w:p w:rsidR="0009692E" w:rsidRDefault="0009692E" w:rsidP="0009692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4F5F08">
              <w:rPr>
                <w:rFonts w:ascii="Calibri" w:hAnsi="Calibri" w:cstheme="minorHAnsi"/>
                <w:spacing w:val="-6"/>
                <w:kern w:val="2"/>
                <w:highlight w:val="yellow"/>
              </w:rPr>
              <w:t>Name of Attending Physician</w:t>
            </w:r>
          </w:p>
          <w:p w:rsidR="0009692E" w:rsidRDefault="0009692E" w:rsidP="0009692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4F5F08">
              <w:rPr>
                <w:rFonts w:ascii="Calibri" w:hAnsi="Calibri" w:cstheme="minorHAnsi"/>
                <w:spacing w:val="-6"/>
                <w:kern w:val="2"/>
                <w:highlight w:val="yellow"/>
              </w:rPr>
              <w:t>Name of Radiologist reading X-Ray</w:t>
            </w:r>
          </w:p>
          <w:p w:rsidR="0009692E" w:rsidRDefault="0009692E" w:rsidP="0009692E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4F5F08">
              <w:rPr>
                <w:rFonts w:ascii="Calibri" w:hAnsi="Calibri" w:cstheme="minorHAnsi"/>
                <w:spacing w:val="-6"/>
                <w:kern w:val="2"/>
                <w:highlight w:val="yellow"/>
              </w:rPr>
              <w:t>Acceptance/Denial of X-Ray</w:t>
            </w:r>
          </w:p>
          <w:p w:rsidR="00EF5D17" w:rsidRDefault="0009692E" w:rsidP="00EF5D1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lastRenderedPageBreak/>
              <w:t xml:space="preserve">Agreed in the case of an incorrect count,  an </w:t>
            </w:r>
            <w:r w:rsidRPr="004F5F08">
              <w:rPr>
                <w:rFonts w:ascii="Calibri" w:hAnsi="Calibri" w:cstheme="minorHAnsi"/>
                <w:b/>
                <w:i/>
                <w:spacing w:val="-6"/>
                <w:kern w:val="2"/>
              </w:rPr>
              <w:t>Additional Count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would be added to </w:t>
            </w:r>
            <w:r w:rsidR="00EF5D17">
              <w:rPr>
                <w:rFonts w:ascii="Calibri" w:hAnsi="Calibri" w:cstheme="minorHAnsi"/>
                <w:spacing w:val="-6"/>
                <w:kern w:val="2"/>
              </w:rPr>
              <w:t xml:space="preserve">the EHR to </w:t>
            </w:r>
            <w:r w:rsidR="00EF5D17" w:rsidRPr="004F5F08">
              <w:rPr>
                <w:rFonts w:ascii="Calibri" w:hAnsi="Calibri" w:cstheme="minorHAnsi"/>
                <w:b/>
                <w:spacing w:val="-6"/>
                <w:kern w:val="2"/>
                <w:highlight w:val="yellow"/>
              </w:rPr>
              <w:t xml:space="preserve">recognize </w:t>
            </w:r>
            <w:r w:rsidRPr="004F5F08">
              <w:rPr>
                <w:rFonts w:ascii="Calibri" w:hAnsi="Calibri" w:cstheme="minorHAnsi"/>
                <w:b/>
                <w:spacing w:val="-6"/>
                <w:kern w:val="2"/>
                <w:highlight w:val="yellow"/>
              </w:rPr>
              <w:t xml:space="preserve"> the other remaining items on the count that were correctly accounted for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(i.e. Correct count for Sponges , Sharps, Instruments </w:t>
            </w:r>
            <w:r w:rsidR="00EF5D17">
              <w:rPr>
                <w:rFonts w:ascii="Calibri" w:hAnsi="Calibri" w:cstheme="minorHAnsi"/>
                <w:spacing w:val="-6"/>
                <w:kern w:val="2"/>
              </w:rPr>
              <w:t>completed when 2 vessel loops are missing)</w:t>
            </w:r>
          </w:p>
          <w:p w:rsidR="00EF5D17" w:rsidRDefault="00EF5D17" w:rsidP="00EF5D17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Agreed that no information regarding SI Reporting/RISK needs to be charted within this section</w:t>
            </w:r>
          </w:p>
          <w:p w:rsidR="00B24479" w:rsidRDefault="00B24479" w:rsidP="00B24479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4F5F08">
              <w:rPr>
                <w:rFonts w:ascii="Calibri" w:hAnsi="Calibri" w:cstheme="minorHAnsi"/>
                <w:b/>
                <w:spacing w:val="-6"/>
                <w:kern w:val="2"/>
                <w:highlight w:val="yellow"/>
              </w:rPr>
              <w:t>High Risk Criteria</w:t>
            </w:r>
            <w:r>
              <w:rPr>
                <w:rFonts w:ascii="Calibri" w:hAnsi="Calibri" w:cstheme="minorHAnsi"/>
                <w:spacing w:val="-6"/>
                <w:kern w:val="2"/>
              </w:rPr>
              <w:t>:</w:t>
            </w:r>
          </w:p>
          <w:p w:rsidR="00B24479" w:rsidRPr="00B24479" w:rsidRDefault="00B24479" w:rsidP="00B24479">
            <w:pPr>
              <w:pStyle w:val="ListParagraph"/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Surgical team to advocate addressing these criteria prior to initiating </w:t>
            </w:r>
            <w:r w:rsidR="00084AFA">
              <w:rPr>
                <w:rFonts w:ascii="Calibri" w:hAnsi="Calibri" w:cstheme="minorHAnsi"/>
                <w:spacing w:val="-6"/>
                <w:kern w:val="2"/>
              </w:rPr>
              <w:t xml:space="preserve">counts. Review laminated signs hanging by circulator desk. Charting in EHR to recognize these criteria. </w:t>
            </w:r>
          </w:p>
          <w:p w:rsidR="00EF5D17" w:rsidRPr="00EF5D17" w:rsidRDefault="00EF5D17" w:rsidP="00EF5D17">
            <w:pPr>
              <w:pStyle w:val="ListParagraph"/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  <w:p w:rsidR="00084AFA" w:rsidRDefault="00EF5D17" w:rsidP="000E2F02">
            <w:pPr>
              <w:spacing w:after="0"/>
              <w:ind w:left="360" w:hanging="36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Follow Up:</w:t>
            </w:r>
          </w:p>
          <w:p w:rsidR="00257510" w:rsidRDefault="00084AFA" w:rsidP="00084AFA">
            <w:pPr>
              <w:spacing w:after="0"/>
              <w:ind w:left="155" w:hanging="155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- KS/</w:t>
            </w:r>
            <w:r w:rsidR="00EF5D17">
              <w:rPr>
                <w:rFonts w:ascii="Calibri" w:hAnsi="Calibri" w:cstheme="minorHAnsi"/>
                <w:spacing w:val="-6"/>
                <w:kern w:val="2"/>
              </w:rPr>
              <w:t xml:space="preserve">MH to build a template/example outlining the correct information needed in the free text comment section for an incorrect count  </w:t>
            </w:r>
          </w:p>
          <w:p w:rsidR="00084AFA" w:rsidRPr="0009692E" w:rsidRDefault="00084AFA" w:rsidP="00084AFA">
            <w:pPr>
              <w:spacing w:after="0"/>
              <w:ind w:left="155" w:hanging="155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- KS /MH to build a template outlining High Risk Criteria for Nursing Note addressing: number of factors met, avocation for an X-Ray and acceptance/denial of X-Ray per Attending Surgeon  </w:t>
            </w:r>
          </w:p>
        </w:tc>
        <w:tc>
          <w:tcPr>
            <w:tcW w:w="1170" w:type="dxa"/>
            <w:vAlign w:val="center"/>
          </w:tcPr>
          <w:p w:rsidR="00CD5669" w:rsidRPr="008E5222" w:rsidRDefault="004F5F08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lastRenderedPageBreak/>
              <w:t>1,2,5</w:t>
            </w:r>
          </w:p>
        </w:tc>
        <w:tc>
          <w:tcPr>
            <w:tcW w:w="1260" w:type="dxa"/>
          </w:tcPr>
          <w:p w:rsidR="00CD5669" w:rsidRPr="008E5222" w:rsidRDefault="004F5F08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1,2,3,5</w:t>
            </w:r>
          </w:p>
        </w:tc>
        <w:tc>
          <w:tcPr>
            <w:tcW w:w="1080" w:type="dxa"/>
            <w:vAlign w:val="center"/>
          </w:tcPr>
          <w:p w:rsidR="00CD5669" w:rsidRPr="008E5222" w:rsidRDefault="006C6A87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KS,MH</w:t>
            </w:r>
          </w:p>
        </w:tc>
        <w:tc>
          <w:tcPr>
            <w:tcW w:w="1350" w:type="dxa"/>
            <w:vAlign w:val="center"/>
          </w:tcPr>
          <w:p w:rsidR="00CD5669" w:rsidRPr="008E5222" w:rsidRDefault="0009692E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0805-0815</w:t>
            </w:r>
          </w:p>
        </w:tc>
      </w:tr>
      <w:tr w:rsidR="001D068A" w:rsidRPr="008E5222" w:rsidTr="008561B9">
        <w:trPr>
          <w:trHeight w:val="6110"/>
        </w:trPr>
        <w:tc>
          <w:tcPr>
            <w:tcW w:w="4410" w:type="dxa"/>
            <w:vAlign w:val="center"/>
          </w:tcPr>
          <w:p w:rsidR="001D068A" w:rsidRPr="000E2F02" w:rsidRDefault="000E2F02" w:rsidP="000E2F02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0E2F02">
              <w:rPr>
                <w:rFonts w:ascii="Calibri" w:hAnsi="Calibri" w:cstheme="minorHAnsi"/>
                <w:spacing w:val="-6"/>
                <w:kern w:val="2"/>
              </w:rPr>
              <w:lastRenderedPageBreak/>
              <w:t>Spine (ALIF)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Count</w:t>
            </w:r>
          </w:p>
        </w:tc>
        <w:tc>
          <w:tcPr>
            <w:tcW w:w="5040" w:type="dxa"/>
            <w:vAlign w:val="center"/>
          </w:tcPr>
          <w:p w:rsidR="00417EC6" w:rsidRDefault="000E2F02" w:rsidP="009565E3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Discussion:</w:t>
            </w:r>
          </w:p>
          <w:p w:rsidR="000E2F02" w:rsidRDefault="000E2F02" w:rsidP="000E2F02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Agreed  a flat plate X-Ray read by a Radiologist would be </w:t>
            </w:r>
            <w:r w:rsidRPr="004F5F08">
              <w:rPr>
                <w:rFonts w:ascii="Calibri" w:hAnsi="Calibri" w:cstheme="minorHAnsi"/>
                <w:b/>
                <w:i/>
                <w:spacing w:val="-6"/>
                <w:kern w:val="2"/>
                <w:highlight w:val="yellow"/>
              </w:rPr>
              <w:t xml:space="preserve">mandatory </w:t>
            </w:r>
            <w:r w:rsidRPr="004F5F08">
              <w:rPr>
                <w:rFonts w:ascii="Calibri" w:hAnsi="Calibri" w:cstheme="minorHAnsi"/>
                <w:b/>
                <w:spacing w:val="-6"/>
                <w:kern w:val="2"/>
                <w:highlight w:val="yellow"/>
                <w:u w:val="single"/>
              </w:rPr>
              <w:t xml:space="preserve">when an incorrect count/concern  </w:t>
            </w:r>
            <w:r w:rsidR="00A766BB" w:rsidRPr="004F5F08">
              <w:rPr>
                <w:rFonts w:ascii="Calibri" w:hAnsi="Calibri" w:cstheme="minorHAnsi"/>
                <w:b/>
                <w:spacing w:val="-6"/>
                <w:kern w:val="2"/>
                <w:highlight w:val="yellow"/>
                <w:u w:val="single"/>
              </w:rPr>
              <w:t>with implants</w:t>
            </w:r>
            <w:r w:rsidR="00A766BB" w:rsidRPr="004F5F08">
              <w:rPr>
                <w:rFonts w:ascii="Calibri" w:hAnsi="Calibri" w:cstheme="minorHAnsi"/>
                <w:b/>
                <w:spacing w:val="-6"/>
                <w:kern w:val="2"/>
                <w:u w:val="single"/>
              </w:rPr>
              <w:t xml:space="preserve"> </w:t>
            </w:r>
            <w:r w:rsidR="00A766BB">
              <w:rPr>
                <w:rFonts w:ascii="Calibri" w:hAnsi="Calibri" w:cstheme="minorHAnsi"/>
                <w:spacing w:val="-6"/>
                <w:kern w:val="2"/>
              </w:rPr>
              <w:t xml:space="preserve">(i.e. cervical plate cover) 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occurs  </w:t>
            </w:r>
          </w:p>
          <w:p w:rsidR="000E2F02" w:rsidRDefault="000E2F02" w:rsidP="000E2F02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Agreed when </w:t>
            </w:r>
            <w:r w:rsidR="00A766BB">
              <w:rPr>
                <w:rFonts w:ascii="Calibri" w:hAnsi="Calibri" w:cstheme="minorHAnsi"/>
                <w:spacing w:val="-6"/>
                <w:kern w:val="2"/>
              </w:rPr>
              <w:t xml:space="preserve">there  is no concerns with the surgical count and/or implants ,  the MWE will include the </w:t>
            </w:r>
            <w:r w:rsidR="00A766BB" w:rsidRPr="004F5F08">
              <w:rPr>
                <w:rFonts w:ascii="Calibri" w:hAnsi="Calibri" w:cstheme="minorHAnsi"/>
                <w:b/>
                <w:i/>
                <w:spacing w:val="-6"/>
                <w:kern w:val="2"/>
              </w:rPr>
              <w:t>credentialed surgeon</w:t>
            </w:r>
            <w:r w:rsidR="00A766BB">
              <w:rPr>
                <w:rFonts w:ascii="Calibri" w:hAnsi="Calibri" w:cstheme="minorHAnsi"/>
                <w:spacing w:val="-6"/>
                <w:kern w:val="2"/>
              </w:rPr>
              <w:t xml:space="preserve"> to interpret the fluoro to validate the absence of a retained surgical item </w:t>
            </w:r>
          </w:p>
          <w:p w:rsidR="00A766BB" w:rsidRDefault="00A766BB" w:rsidP="00A766BB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Documentation in the EHR as well as dictation in the surgeon’s operative note must discuss verification of no RSI’s </w:t>
            </w:r>
          </w:p>
          <w:p w:rsidR="00A766BB" w:rsidRDefault="00A766BB" w:rsidP="00A766BB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If the surgeon is not credentialed or is unable to reconcile that no RSI’s are present, a flat plate X-Ray must be ordered and read by a Radiologist</w:t>
            </w:r>
          </w:p>
          <w:p w:rsidR="00A766BB" w:rsidRDefault="008561B9" w:rsidP="008561B9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Follow Up:</w:t>
            </w:r>
          </w:p>
          <w:p w:rsidR="008561B9" w:rsidRDefault="008561B9" w:rsidP="008561B9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KS contact Spine Service Specialist (Maddison Libby) to review Spine Attending Surgeon Radiology Credentials</w:t>
            </w:r>
          </w:p>
          <w:p w:rsidR="008561B9" w:rsidRPr="008561B9" w:rsidRDefault="008561B9" w:rsidP="008561B9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Review Radiology Competency required for credentialing and provide necessary education/access for 7 Spine Attending Surgeons to obtain/renew Fluoroscopy Credentials </w:t>
            </w:r>
          </w:p>
          <w:p w:rsidR="00A766BB" w:rsidRDefault="00755AA1" w:rsidP="00755AA1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MH meeting with Spine Service Specialist (Maddison Libby) to discuss adding a circulator reminder to the ALIF preference cards about charting a Nursing Note recognizing completion of a MWE under the fluoroscopy </w:t>
            </w:r>
          </w:p>
          <w:p w:rsidR="00755AA1" w:rsidRPr="00755AA1" w:rsidRDefault="00755AA1" w:rsidP="00755AA1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KS/MH build a template smarttext phrase for Nursing Note recognizing Anterior Spine MWE with fluoroscopy </w:t>
            </w:r>
          </w:p>
        </w:tc>
        <w:tc>
          <w:tcPr>
            <w:tcW w:w="1170" w:type="dxa"/>
            <w:vAlign w:val="center"/>
          </w:tcPr>
          <w:p w:rsidR="001D068A" w:rsidRDefault="004F5F08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1,2,5</w:t>
            </w:r>
          </w:p>
        </w:tc>
        <w:tc>
          <w:tcPr>
            <w:tcW w:w="1260" w:type="dxa"/>
          </w:tcPr>
          <w:p w:rsidR="001D068A" w:rsidRDefault="004F5F08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1,2,3,5</w:t>
            </w:r>
          </w:p>
        </w:tc>
        <w:tc>
          <w:tcPr>
            <w:tcW w:w="1080" w:type="dxa"/>
            <w:vAlign w:val="center"/>
          </w:tcPr>
          <w:p w:rsidR="001D068A" w:rsidRDefault="008561B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KS, MH </w:t>
            </w:r>
          </w:p>
        </w:tc>
        <w:tc>
          <w:tcPr>
            <w:tcW w:w="1350" w:type="dxa"/>
            <w:vAlign w:val="center"/>
          </w:tcPr>
          <w:p w:rsidR="001D068A" w:rsidRDefault="008561B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0815-0825</w:t>
            </w:r>
          </w:p>
        </w:tc>
      </w:tr>
      <w:tr w:rsidR="00CD5669" w:rsidRPr="008E5222" w:rsidTr="009565E3">
        <w:tc>
          <w:tcPr>
            <w:tcW w:w="4410" w:type="dxa"/>
            <w:vAlign w:val="center"/>
          </w:tcPr>
          <w:p w:rsidR="00CD5669" w:rsidRPr="008561B9" w:rsidRDefault="008561B9" w:rsidP="008561B9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bCs/>
                <w:spacing w:val="-6"/>
                <w:kern w:val="2"/>
                <w:szCs w:val="20"/>
              </w:rPr>
            </w:pPr>
            <w:r>
              <w:rPr>
                <w:rFonts w:ascii="Calibri" w:hAnsi="Calibri" w:cstheme="minorHAnsi"/>
                <w:bCs/>
                <w:spacing w:val="-6"/>
                <w:kern w:val="2"/>
                <w:szCs w:val="20"/>
              </w:rPr>
              <w:lastRenderedPageBreak/>
              <w:t>“Other” Count</w:t>
            </w:r>
          </w:p>
        </w:tc>
        <w:tc>
          <w:tcPr>
            <w:tcW w:w="5040" w:type="dxa"/>
            <w:vAlign w:val="center"/>
          </w:tcPr>
          <w:p w:rsidR="008561B9" w:rsidRDefault="008561B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Discussion:</w:t>
            </w:r>
          </w:p>
          <w:p w:rsidR="008561B9" w:rsidRDefault="00B24479" w:rsidP="00B24479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Agreed this tab must </w:t>
            </w:r>
            <w:r w:rsidR="008561B9">
              <w:rPr>
                <w:rFonts w:ascii="Calibri" w:hAnsi="Calibri" w:cstheme="minorHAnsi"/>
                <w:spacing w:val="-6"/>
                <w:kern w:val="2"/>
              </w:rPr>
              <w:t xml:space="preserve"> be proactively added to the “Items Counted” list when additional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items that do not fit in the sponge/sharps/instruments category  are accounted for (i.e. vessel loops, clip bars, scratch pad etc.) </w:t>
            </w:r>
          </w:p>
          <w:p w:rsidR="00B24479" w:rsidRDefault="00B24479" w:rsidP="00B24479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“OTHER” should be added in the “Items counted” in </w:t>
            </w:r>
            <w:r w:rsidRPr="004F5F08">
              <w:rPr>
                <w:rFonts w:ascii="Calibri" w:hAnsi="Calibri" w:cstheme="minorHAnsi"/>
                <w:b/>
                <w:spacing w:val="-6"/>
                <w:kern w:val="2"/>
              </w:rPr>
              <w:t>almost all procedures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when additional radiopaque and radiolucent supplies are on the sterile field </w:t>
            </w:r>
          </w:p>
          <w:p w:rsidR="00B24479" w:rsidRPr="00B24479" w:rsidRDefault="00B24479" w:rsidP="00B24479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4F5F08">
              <w:rPr>
                <w:rFonts w:ascii="Calibri" w:hAnsi="Calibri" w:cstheme="minorHAnsi"/>
                <w:b/>
                <w:i/>
                <w:spacing w:val="-6"/>
                <w:kern w:val="2"/>
              </w:rPr>
              <w:t>**EXCEPTION</w:t>
            </w:r>
            <w:r w:rsidRPr="00B24479">
              <w:rPr>
                <w:rFonts w:ascii="Calibri" w:hAnsi="Calibri" w:cstheme="minorHAnsi"/>
                <w:spacing w:val="-6"/>
                <w:kern w:val="2"/>
              </w:rPr>
              <w:t xml:space="preserve">: Cysto procedure </w:t>
            </w:r>
            <w:r w:rsidR="00755AA1">
              <w:rPr>
                <w:rFonts w:ascii="Calibri" w:hAnsi="Calibri" w:cstheme="minorHAnsi"/>
                <w:spacing w:val="-6"/>
                <w:kern w:val="2"/>
              </w:rPr>
              <w:t xml:space="preserve">or </w:t>
            </w:r>
            <w:r w:rsidRPr="00B24479">
              <w:rPr>
                <w:rFonts w:ascii="Calibri" w:hAnsi="Calibri" w:cstheme="minorHAnsi"/>
                <w:spacing w:val="-6"/>
                <w:kern w:val="2"/>
              </w:rPr>
              <w:t>when no c</w:t>
            </w:r>
            <w:r>
              <w:rPr>
                <w:rFonts w:ascii="Calibri" w:hAnsi="Calibri" w:cstheme="minorHAnsi"/>
                <w:spacing w:val="-6"/>
                <w:kern w:val="2"/>
              </w:rPr>
              <w:t>ountable items are on the field, t</w:t>
            </w:r>
            <w:r w:rsidRPr="00B24479">
              <w:rPr>
                <w:rFonts w:ascii="Calibri" w:hAnsi="Calibri" w:cstheme="minorHAnsi"/>
                <w:spacing w:val="-6"/>
                <w:kern w:val="2"/>
              </w:rPr>
              <w:t>herefore under “Items Counted”</w:t>
            </w:r>
            <w:r w:rsidR="00755AA1">
              <w:rPr>
                <w:rFonts w:ascii="Calibri" w:hAnsi="Calibri" w:cstheme="minorHAnsi"/>
                <w:spacing w:val="-6"/>
                <w:kern w:val="2"/>
              </w:rPr>
              <w:t xml:space="preserve"> selectio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n, </w:t>
            </w:r>
            <w:r w:rsidRPr="004F5F08">
              <w:rPr>
                <w:rFonts w:ascii="Calibri" w:hAnsi="Calibri" w:cstheme="minorHAnsi"/>
                <w:spacing w:val="-6"/>
                <w:kern w:val="2"/>
                <w:highlight w:val="yellow"/>
              </w:rPr>
              <w:t>“None”</w:t>
            </w:r>
            <w:r w:rsidRPr="00B24479">
              <w:rPr>
                <w:rFonts w:ascii="Calibri" w:hAnsi="Calibri" w:cstheme="minorHAnsi"/>
                <w:spacing w:val="-6"/>
                <w:kern w:val="2"/>
              </w:rPr>
              <w:t xml:space="preserve"> is appropriate. </w:t>
            </w:r>
          </w:p>
          <w:p w:rsidR="00B24479" w:rsidRPr="00B24479" w:rsidRDefault="00B24479" w:rsidP="00B24479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CD5669" w:rsidRPr="008E5222" w:rsidRDefault="004F5F08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1,2,5</w:t>
            </w:r>
          </w:p>
        </w:tc>
        <w:tc>
          <w:tcPr>
            <w:tcW w:w="1260" w:type="dxa"/>
          </w:tcPr>
          <w:p w:rsidR="00CD5669" w:rsidRPr="008E5222" w:rsidRDefault="004F5F08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1,2,3,5</w:t>
            </w:r>
          </w:p>
        </w:tc>
        <w:tc>
          <w:tcPr>
            <w:tcW w:w="1080" w:type="dxa"/>
            <w:vAlign w:val="center"/>
          </w:tcPr>
          <w:p w:rsidR="00CD5669" w:rsidRPr="008E5222" w:rsidRDefault="00084AFA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KS, MH</w:t>
            </w:r>
          </w:p>
        </w:tc>
        <w:tc>
          <w:tcPr>
            <w:tcW w:w="1350" w:type="dxa"/>
            <w:vAlign w:val="center"/>
          </w:tcPr>
          <w:p w:rsidR="00CD5669" w:rsidRPr="008E5222" w:rsidRDefault="00084AFA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0825-0835</w:t>
            </w:r>
          </w:p>
        </w:tc>
      </w:tr>
      <w:tr w:rsidR="00CD5669" w:rsidRPr="008E5222" w:rsidTr="009565E3">
        <w:tc>
          <w:tcPr>
            <w:tcW w:w="4410" w:type="dxa"/>
            <w:vAlign w:val="center"/>
          </w:tcPr>
          <w:p w:rsidR="004D2265" w:rsidRPr="00084AFA" w:rsidRDefault="00084AFA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084AFA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Pre-Op Skin </w:t>
            </w:r>
          </w:p>
        </w:tc>
        <w:tc>
          <w:tcPr>
            <w:tcW w:w="5040" w:type="dxa"/>
            <w:vAlign w:val="center"/>
          </w:tcPr>
          <w:p w:rsidR="007F1572" w:rsidRDefault="00084AFA" w:rsidP="009565E3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Discussion:</w:t>
            </w:r>
          </w:p>
          <w:p w:rsidR="00084AFA" w:rsidRDefault="00084AFA" w:rsidP="00084AF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Agreed overall </w:t>
            </w:r>
            <w:r w:rsidR="00755AA1">
              <w:rPr>
                <w:rFonts w:ascii="Calibri" w:hAnsi="Calibri" w:cstheme="minorHAnsi"/>
                <w:spacing w:val="-6"/>
                <w:kern w:val="2"/>
              </w:rPr>
              <w:t xml:space="preserve">tab for </w:t>
            </w:r>
            <w:r>
              <w:rPr>
                <w:rFonts w:ascii="Calibri" w:hAnsi="Calibri" w:cstheme="minorHAnsi"/>
                <w:spacing w:val="-6"/>
                <w:kern w:val="2"/>
              </w:rPr>
              <w:t>assessment of skin is appropriate for Pre-Op Skin documentation</w:t>
            </w:r>
          </w:p>
          <w:p w:rsidR="00084AFA" w:rsidRPr="00084AFA" w:rsidRDefault="00084AFA" w:rsidP="00084AF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Other (see comments) may be charted at this point to address pre-existing skin/wound conditions as needed</w:t>
            </w:r>
          </w:p>
        </w:tc>
        <w:tc>
          <w:tcPr>
            <w:tcW w:w="1170" w:type="dxa"/>
            <w:vAlign w:val="center"/>
          </w:tcPr>
          <w:p w:rsidR="00CD5669" w:rsidRPr="008E5222" w:rsidRDefault="004F5F08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1,5</w:t>
            </w:r>
          </w:p>
        </w:tc>
        <w:tc>
          <w:tcPr>
            <w:tcW w:w="1260" w:type="dxa"/>
          </w:tcPr>
          <w:p w:rsidR="00CD5669" w:rsidRPr="008E5222" w:rsidRDefault="004F5F08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1,3,4,5</w:t>
            </w:r>
          </w:p>
        </w:tc>
        <w:tc>
          <w:tcPr>
            <w:tcW w:w="1080" w:type="dxa"/>
            <w:vAlign w:val="center"/>
          </w:tcPr>
          <w:p w:rsidR="00CD5669" w:rsidRPr="008E5222" w:rsidRDefault="00084AFA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KS</w:t>
            </w:r>
          </w:p>
        </w:tc>
        <w:tc>
          <w:tcPr>
            <w:tcW w:w="1350" w:type="dxa"/>
            <w:vAlign w:val="center"/>
          </w:tcPr>
          <w:p w:rsidR="00CD5669" w:rsidRPr="008E5222" w:rsidRDefault="00084AFA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0835-0837</w:t>
            </w:r>
          </w:p>
        </w:tc>
      </w:tr>
      <w:tr w:rsidR="00CD5669" w:rsidRPr="008E5222" w:rsidTr="00261869">
        <w:trPr>
          <w:trHeight w:val="2312"/>
        </w:trPr>
        <w:tc>
          <w:tcPr>
            <w:tcW w:w="4410" w:type="dxa"/>
            <w:vAlign w:val="center"/>
          </w:tcPr>
          <w:p w:rsidR="004D2265" w:rsidRDefault="00084AFA" w:rsidP="00755AA1">
            <w:pPr>
              <w:spacing w:after="0"/>
              <w:jc w:val="both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084AFA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>Site Prep</w:t>
            </w:r>
          </w:p>
          <w:p w:rsidR="00261869" w:rsidRPr="00084AFA" w:rsidRDefault="00261869" w:rsidP="00755AA1">
            <w:pPr>
              <w:spacing w:after="0"/>
              <w:jc w:val="both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084AFA" w:rsidRDefault="00084AFA" w:rsidP="00084AFA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Discussion:</w:t>
            </w:r>
          </w:p>
          <w:p w:rsidR="00084AFA" w:rsidRDefault="00084AFA" w:rsidP="00084AF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Agreed staff are more preemptive in addressing prep and appropriate dry time post new grad presentation on preps</w:t>
            </w:r>
          </w:p>
          <w:p w:rsidR="00261869" w:rsidRDefault="00261869" w:rsidP="00084AFA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Reviewed “Fire Risk Reduction Strategies”</w:t>
            </w:r>
          </w:p>
          <w:p w:rsidR="00261869" w:rsidRDefault="00261869" w:rsidP="00261869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p</w:t>
            </w:r>
            <w:r w:rsidR="00755AA1">
              <w:rPr>
                <w:rFonts w:ascii="Calibri" w:hAnsi="Calibri" w:cstheme="minorHAnsi"/>
                <w:spacing w:val="-6"/>
                <w:kern w:val="2"/>
              </w:rPr>
              <w:t>rep time and prep dry time in to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charting </w:t>
            </w:r>
          </w:p>
          <w:p w:rsidR="00261869" w:rsidRDefault="00261869" w:rsidP="00261869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additional strategy recognizing dry time</w:t>
            </w:r>
          </w:p>
          <w:p w:rsidR="00084AFA" w:rsidRDefault="00261869" w:rsidP="00261869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Follow Up:</w:t>
            </w:r>
          </w:p>
          <w:p w:rsidR="00261869" w:rsidRPr="00261869" w:rsidRDefault="00261869" w:rsidP="00261869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Erin Lund to follow up with EPIC personnel on possibility of adding checkbox to “Fire Reduction Strategies” list recognizing appropriate dry time was performed prior to draping </w:t>
            </w:r>
          </w:p>
          <w:p w:rsidR="00261869" w:rsidRPr="00261869" w:rsidRDefault="00261869" w:rsidP="00261869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CD5669" w:rsidRPr="008E5222" w:rsidRDefault="004F5F08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1,5,7</w:t>
            </w:r>
          </w:p>
        </w:tc>
        <w:tc>
          <w:tcPr>
            <w:tcW w:w="1260" w:type="dxa"/>
          </w:tcPr>
          <w:p w:rsidR="00CD5669" w:rsidRPr="008E5222" w:rsidRDefault="004F5F08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1,3,4,5</w:t>
            </w:r>
          </w:p>
        </w:tc>
        <w:tc>
          <w:tcPr>
            <w:tcW w:w="1080" w:type="dxa"/>
            <w:vAlign w:val="center"/>
          </w:tcPr>
          <w:p w:rsidR="00CD5669" w:rsidRPr="008E5222" w:rsidRDefault="002618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MH</w:t>
            </w:r>
          </w:p>
        </w:tc>
        <w:tc>
          <w:tcPr>
            <w:tcW w:w="1350" w:type="dxa"/>
            <w:vAlign w:val="center"/>
          </w:tcPr>
          <w:p w:rsidR="00CD5669" w:rsidRPr="008E5222" w:rsidRDefault="00261869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0837-0845</w:t>
            </w:r>
          </w:p>
        </w:tc>
      </w:tr>
      <w:tr w:rsidR="00CD5669" w:rsidRPr="008E5222" w:rsidTr="009565E3">
        <w:tc>
          <w:tcPr>
            <w:tcW w:w="4410" w:type="dxa"/>
            <w:vAlign w:val="center"/>
          </w:tcPr>
          <w:p w:rsidR="00592E9D" w:rsidRPr="00755AA1" w:rsidRDefault="00755AA1" w:rsidP="00755AA1">
            <w:pPr>
              <w:spacing w:after="0"/>
              <w:jc w:val="both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755AA1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lastRenderedPageBreak/>
              <w:t xml:space="preserve">Positioning </w:t>
            </w:r>
          </w:p>
        </w:tc>
        <w:tc>
          <w:tcPr>
            <w:tcW w:w="5040" w:type="dxa"/>
            <w:vAlign w:val="center"/>
          </w:tcPr>
          <w:p w:rsidR="00592E9D" w:rsidRDefault="00755AA1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Discussion:</w:t>
            </w:r>
          </w:p>
          <w:p w:rsidR="00755AA1" w:rsidRDefault="00755AA1" w:rsidP="00755AA1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Agreed that primary positioning be charted, with all additional/possible positions pre-selected per preferences be deleted from the EHR if the patient is not to be repositioned for any additional procedures</w:t>
            </w:r>
          </w:p>
          <w:p w:rsidR="00755AA1" w:rsidRDefault="00755AA1" w:rsidP="00755AA1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Agreed need for staff to be specific with </w:t>
            </w:r>
            <w:r w:rsidR="00CF13A2">
              <w:rPr>
                <w:rFonts w:ascii="Calibri" w:hAnsi="Calibri" w:cstheme="minorHAnsi"/>
                <w:spacing w:val="-6"/>
                <w:kern w:val="2"/>
              </w:rPr>
              <w:t xml:space="preserve">placement and </w:t>
            </w:r>
            <w:r>
              <w:rPr>
                <w:rFonts w:ascii="Calibri" w:hAnsi="Calibri" w:cstheme="minorHAnsi"/>
                <w:spacing w:val="-6"/>
                <w:kern w:val="2"/>
              </w:rPr>
              <w:t>material of additional positioning devices both by selecting appropriate preset options (i.e. “foam pad” versus “</w:t>
            </w:r>
            <w:r w:rsidR="00CF13A2">
              <w:rPr>
                <w:rFonts w:ascii="Calibri" w:hAnsi="Calibri" w:cstheme="minorHAnsi"/>
                <w:spacing w:val="-6"/>
                <w:kern w:val="2"/>
              </w:rPr>
              <w:t>foam pad elbow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”) or free texting comments as needed </w:t>
            </w:r>
          </w:p>
          <w:p w:rsidR="00755AA1" w:rsidRDefault="00CF13A2" w:rsidP="00755AA1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Agreed all staff involved in positioning the patient must be charted in the positioning screen, especially Anesthesia (supporting patient head/neck, monitoring airway etc.)</w:t>
            </w:r>
          </w:p>
          <w:p w:rsidR="00CF13A2" w:rsidRPr="00755AA1" w:rsidRDefault="00CF13A2" w:rsidP="00755AA1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Agreed that </w:t>
            </w:r>
            <w:r w:rsidRPr="004F5F08">
              <w:rPr>
                <w:rFonts w:ascii="Calibri" w:hAnsi="Calibri" w:cstheme="minorHAnsi"/>
                <w:b/>
                <w:i/>
                <w:spacing w:val="-6"/>
                <w:kern w:val="2"/>
              </w:rPr>
              <w:t>any variation or concern with positioning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 related to Surgeon preference or denial of additional positioning safety measures warrants a free text comment recognizing final positioning sanctioned by Attending </w:t>
            </w:r>
          </w:p>
        </w:tc>
        <w:tc>
          <w:tcPr>
            <w:tcW w:w="1170" w:type="dxa"/>
            <w:vAlign w:val="center"/>
          </w:tcPr>
          <w:p w:rsidR="00CD5669" w:rsidRPr="008E5222" w:rsidRDefault="004F5F08" w:rsidP="009565E3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1,2,5,7</w:t>
            </w:r>
          </w:p>
        </w:tc>
        <w:tc>
          <w:tcPr>
            <w:tcW w:w="1260" w:type="dxa"/>
          </w:tcPr>
          <w:p w:rsidR="00CD5669" w:rsidRPr="008E5222" w:rsidRDefault="004F5F08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1,3,4,5</w:t>
            </w:r>
          </w:p>
        </w:tc>
        <w:tc>
          <w:tcPr>
            <w:tcW w:w="1080" w:type="dxa"/>
            <w:vAlign w:val="center"/>
          </w:tcPr>
          <w:p w:rsidR="00CD5669" w:rsidRPr="008E5222" w:rsidRDefault="00CF13A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KS, MH</w:t>
            </w:r>
          </w:p>
        </w:tc>
        <w:tc>
          <w:tcPr>
            <w:tcW w:w="1350" w:type="dxa"/>
            <w:vAlign w:val="center"/>
          </w:tcPr>
          <w:p w:rsidR="00CD5669" w:rsidRPr="008E5222" w:rsidRDefault="00CF13A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0845-0850</w:t>
            </w:r>
          </w:p>
        </w:tc>
      </w:tr>
      <w:tr w:rsidR="00CD5669" w:rsidRPr="008E5222" w:rsidTr="009565E3">
        <w:tc>
          <w:tcPr>
            <w:tcW w:w="4410" w:type="dxa"/>
            <w:vAlign w:val="center"/>
          </w:tcPr>
          <w:p w:rsidR="00CD5669" w:rsidRPr="00CF13A2" w:rsidRDefault="00CF13A2" w:rsidP="000E3F3F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</w:pPr>
            <w:r w:rsidRPr="00CF13A2">
              <w:rPr>
                <w:rFonts w:ascii="Calibri" w:hAnsi="Calibri" w:cstheme="minorHAnsi"/>
                <w:b/>
                <w:spacing w:val="-6"/>
                <w:kern w:val="2"/>
                <w:szCs w:val="20"/>
              </w:rPr>
              <w:t xml:space="preserve">Timeout </w:t>
            </w:r>
          </w:p>
        </w:tc>
        <w:tc>
          <w:tcPr>
            <w:tcW w:w="5040" w:type="dxa"/>
            <w:vAlign w:val="center"/>
          </w:tcPr>
          <w:p w:rsidR="00795091" w:rsidRDefault="00CF13A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Discussion:</w:t>
            </w:r>
          </w:p>
          <w:p w:rsidR="00CF13A2" w:rsidRDefault="00CF13A2" w:rsidP="00CF13A2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 xml:space="preserve">Agreed that wording of the briefing screen requires modification to clarify the intention of the questions </w:t>
            </w:r>
          </w:p>
          <w:p w:rsidR="00CF13A2" w:rsidRPr="004F5F08" w:rsidRDefault="00CF13A2" w:rsidP="00CF13A2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Calibri" w:hAnsi="Calibri" w:cstheme="minorHAnsi"/>
                <w:b/>
                <w:spacing w:val="-6"/>
                <w:kern w:val="2"/>
                <w:highlight w:val="yellow"/>
              </w:rPr>
            </w:pPr>
            <w:r w:rsidRPr="004F5F08">
              <w:rPr>
                <w:rFonts w:ascii="Calibri" w:hAnsi="Calibri" w:cstheme="minorHAnsi"/>
                <w:b/>
                <w:spacing w:val="-6"/>
                <w:kern w:val="2"/>
                <w:highlight w:val="yellow"/>
              </w:rPr>
              <w:t xml:space="preserve">None of the questions should ever be answered with the “No” button </w:t>
            </w:r>
            <w:r w:rsidRPr="004F5F08">
              <w:rPr>
                <w:rFonts w:ascii="Calibri" w:hAnsi="Calibri" w:cstheme="minorHAnsi"/>
                <w:b/>
                <w:spacing w:val="-6"/>
                <w:kern w:val="2"/>
                <w:highlight w:val="yellow"/>
              </w:rPr>
              <w:sym w:font="Wingdings" w:char="F0E0"/>
            </w:r>
            <w:r w:rsidRPr="004F5F08">
              <w:rPr>
                <w:rFonts w:ascii="Calibri" w:hAnsi="Calibri" w:cstheme="minorHAnsi"/>
                <w:b/>
                <w:spacing w:val="-6"/>
                <w:kern w:val="2"/>
                <w:highlight w:val="yellow"/>
              </w:rPr>
              <w:t xml:space="preserve"> present ill-equipped environment/negligence </w:t>
            </w:r>
          </w:p>
          <w:p w:rsidR="00CF13A2" w:rsidRPr="004F5F08" w:rsidRDefault="00CF13A2" w:rsidP="00CF13A2">
            <w:pPr>
              <w:spacing w:after="0"/>
              <w:rPr>
                <w:rFonts w:ascii="Calibri" w:hAnsi="Calibri" w:cstheme="minorHAnsi"/>
                <w:b/>
                <w:spacing w:val="-6"/>
                <w:kern w:val="2"/>
              </w:rPr>
            </w:pPr>
          </w:p>
          <w:p w:rsidR="00CF13A2" w:rsidRDefault="00CF13A2" w:rsidP="00CF13A2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Follow Up:</w:t>
            </w:r>
          </w:p>
          <w:p w:rsidR="00CF13A2" w:rsidRDefault="00CF13A2" w:rsidP="00CF13A2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Erin Lund to follow up with EPIC personnel to propose creation of a Header to the right column of briefing questions stating:</w:t>
            </w:r>
          </w:p>
          <w:p w:rsidR="00CF13A2" w:rsidRDefault="00CF13A2" w:rsidP="00CF13A2">
            <w:pPr>
              <w:pStyle w:val="ListParagraph"/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“Has the Surgi</w:t>
            </w:r>
            <w:r w:rsidR="004F5F08">
              <w:rPr>
                <w:rFonts w:ascii="Calibri" w:hAnsi="Calibri" w:cstheme="minorHAnsi"/>
                <w:spacing w:val="-6"/>
                <w:kern w:val="2"/>
              </w:rPr>
              <w:t>cal Team addressed these items?</w:t>
            </w:r>
            <w:r>
              <w:rPr>
                <w:rFonts w:ascii="Calibri" w:hAnsi="Calibri" w:cstheme="minorHAnsi"/>
                <w:spacing w:val="-6"/>
                <w:kern w:val="2"/>
              </w:rPr>
              <w:t>”</w:t>
            </w:r>
            <w:r w:rsidR="004F5F08">
              <w:rPr>
                <w:rFonts w:ascii="Calibri" w:hAnsi="Calibri" w:cstheme="minorHAnsi"/>
                <w:spacing w:val="-6"/>
                <w:kern w:val="2"/>
              </w:rPr>
              <w:t>:</w:t>
            </w:r>
          </w:p>
          <w:p w:rsidR="00CF13A2" w:rsidRDefault="00CF13A2" w:rsidP="00CF13A2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 w:rsidRPr="00CF13A2">
              <w:rPr>
                <w:rFonts w:ascii="Calibri" w:hAnsi="Calibri" w:cstheme="minorHAnsi"/>
                <w:spacing w:val="-6"/>
                <w:kern w:val="2"/>
              </w:rPr>
              <w:lastRenderedPageBreak/>
              <w:t xml:space="preserve">Removal of N/A option from all questions recognizes that each topic has YES been addressed and properly implemented or NO it has not been addressed and requires further discussion </w:t>
            </w:r>
            <w:r>
              <w:rPr>
                <w:rFonts w:ascii="Calibri" w:hAnsi="Calibri" w:cstheme="minorHAnsi"/>
                <w:spacing w:val="-6"/>
                <w:kern w:val="2"/>
              </w:rPr>
              <w:t xml:space="preserve">prior to the case proceeding </w:t>
            </w:r>
          </w:p>
          <w:p w:rsidR="00CF13A2" w:rsidRPr="00CF13A2" w:rsidRDefault="00CF13A2" w:rsidP="00CF13A2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Erin Lund &amp; Kezia Windham to follow up with EPIC personnel and Terry (?) to review Beta Blocker question relevance and appropriate charting</w:t>
            </w:r>
            <w:r w:rsidRPr="00CF13A2">
              <w:rPr>
                <w:rFonts w:ascii="Calibri" w:hAnsi="Calibri" w:cstheme="minorHAnsi"/>
                <w:spacing w:val="-6"/>
                <w:kern w:val="2"/>
              </w:rPr>
              <w:t xml:space="preserve"> </w:t>
            </w:r>
          </w:p>
          <w:p w:rsidR="00CF13A2" w:rsidRPr="00CF13A2" w:rsidRDefault="00CF13A2" w:rsidP="00CF13A2">
            <w:pPr>
              <w:pStyle w:val="ListParagraph"/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CD5669" w:rsidRPr="008E5222" w:rsidRDefault="004F5F08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lastRenderedPageBreak/>
              <w:t>1,2,3,5,7</w:t>
            </w:r>
          </w:p>
        </w:tc>
        <w:tc>
          <w:tcPr>
            <w:tcW w:w="1260" w:type="dxa"/>
          </w:tcPr>
          <w:p w:rsidR="00CD5669" w:rsidRPr="008E5222" w:rsidRDefault="004F5F08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1,2,3,4,5</w:t>
            </w:r>
          </w:p>
        </w:tc>
        <w:tc>
          <w:tcPr>
            <w:tcW w:w="1080" w:type="dxa"/>
            <w:vAlign w:val="center"/>
          </w:tcPr>
          <w:p w:rsidR="00CD5669" w:rsidRPr="008E5222" w:rsidRDefault="00CF13A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KS, MH</w:t>
            </w:r>
          </w:p>
        </w:tc>
        <w:tc>
          <w:tcPr>
            <w:tcW w:w="1350" w:type="dxa"/>
            <w:vAlign w:val="center"/>
          </w:tcPr>
          <w:p w:rsidR="00CD5669" w:rsidRPr="008E5222" w:rsidRDefault="00CF13A2" w:rsidP="000E3F3F">
            <w:pPr>
              <w:spacing w:after="0"/>
              <w:rPr>
                <w:rFonts w:ascii="Calibri" w:hAnsi="Calibri" w:cstheme="minorHAnsi"/>
                <w:spacing w:val="-6"/>
                <w:kern w:val="2"/>
              </w:rPr>
            </w:pPr>
            <w:r>
              <w:rPr>
                <w:rFonts w:ascii="Calibri" w:hAnsi="Calibri" w:cstheme="minorHAnsi"/>
                <w:spacing w:val="-6"/>
                <w:kern w:val="2"/>
              </w:rPr>
              <w:t>0850-0900</w:t>
            </w:r>
          </w:p>
        </w:tc>
      </w:tr>
    </w:tbl>
    <w:p w:rsidR="007A7B83" w:rsidRPr="008E5222" w:rsidRDefault="007A7B83" w:rsidP="006D486B">
      <w:pPr>
        <w:spacing w:after="0"/>
        <w:rPr>
          <w:rFonts w:ascii="Calibri" w:eastAsia="Arial Unicode MS" w:hAnsi="Calibri" w:cstheme="minorHAnsi"/>
          <w:b/>
          <w:bCs/>
          <w:spacing w:val="-6"/>
          <w:kern w:val="2"/>
          <w:szCs w:val="10"/>
        </w:rPr>
      </w:pPr>
    </w:p>
    <w:p w:rsidR="002B701E" w:rsidRDefault="002B701E" w:rsidP="002B701E">
      <w:pPr>
        <w:spacing w:after="0"/>
        <w:rPr>
          <w:rFonts w:ascii="Calibri" w:hAnsi="Calibri"/>
          <w:b/>
          <w:bCs/>
          <w:spacing w:val="-6"/>
          <w:kern w:val="2"/>
          <w:szCs w:val="20"/>
        </w:rPr>
      </w:pPr>
    </w:p>
    <w:p w:rsidR="002B701E" w:rsidRPr="002B701E" w:rsidRDefault="002B701E" w:rsidP="002B701E">
      <w:pPr>
        <w:spacing w:after="0"/>
        <w:rPr>
          <w:rFonts w:ascii="Calibri" w:hAnsi="Calibri"/>
          <w:b/>
          <w:bCs/>
          <w:spacing w:val="-6"/>
          <w:kern w:val="2"/>
          <w:szCs w:val="20"/>
        </w:rPr>
      </w:pPr>
    </w:p>
    <w:tbl>
      <w:tblPr>
        <w:tblW w:w="14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2058"/>
        <w:gridCol w:w="2059"/>
        <w:gridCol w:w="2058"/>
        <w:gridCol w:w="2059"/>
        <w:gridCol w:w="2058"/>
        <w:gridCol w:w="2059"/>
      </w:tblGrid>
      <w:tr w:rsidR="002B701E" w:rsidRPr="002B701E" w:rsidTr="00CC2481">
        <w:tc>
          <w:tcPr>
            <w:tcW w:w="14409" w:type="dxa"/>
            <w:gridSpan w:val="7"/>
            <w:shd w:val="clear" w:color="auto" w:fill="auto"/>
            <w:vAlign w:val="center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b/>
                <w:spacing w:val="-6"/>
                <w:kern w:val="2"/>
                <w:szCs w:val="20"/>
              </w:rPr>
              <w:t>UCHealth Global Path to Success</w:t>
            </w:r>
          </w:p>
        </w:tc>
      </w:tr>
      <w:tr w:rsidR="002B701E" w:rsidRPr="002B701E" w:rsidTr="00CC2481">
        <w:tc>
          <w:tcPr>
            <w:tcW w:w="2058" w:type="dxa"/>
            <w:shd w:val="clear" w:color="auto" w:fill="CC0000"/>
            <w:vAlign w:val="bottom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b/>
                <w:spacing w:val="-6"/>
                <w:kern w:val="2"/>
                <w:szCs w:val="20"/>
              </w:rPr>
              <w:t>1. Quality and Patient Experience</w:t>
            </w:r>
          </w:p>
        </w:tc>
        <w:tc>
          <w:tcPr>
            <w:tcW w:w="2058" w:type="dxa"/>
            <w:shd w:val="clear" w:color="auto" w:fill="CC0000"/>
            <w:vAlign w:val="bottom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b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b/>
                <w:spacing w:val="-6"/>
                <w:kern w:val="2"/>
                <w:szCs w:val="20"/>
              </w:rPr>
              <w:t xml:space="preserve">2. </w:t>
            </w:r>
            <w:r w:rsidRPr="002B701E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Engaged Workforce</w:t>
            </w:r>
          </w:p>
        </w:tc>
        <w:tc>
          <w:tcPr>
            <w:tcW w:w="2059" w:type="dxa"/>
            <w:shd w:val="clear" w:color="auto" w:fill="CC0000"/>
            <w:vAlign w:val="bottom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3.</w:t>
            </w:r>
            <w:r w:rsidRPr="002B701E">
              <w:rPr>
                <w:rFonts w:ascii="Calibri" w:hAnsi="Calibri"/>
                <w:b/>
                <w:spacing w:val="-6"/>
                <w:kern w:val="2"/>
                <w:szCs w:val="20"/>
              </w:rPr>
              <w:t xml:space="preserve"> Growth</w:t>
            </w:r>
          </w:p>
        </w:tc>
        <w:tc>
          <w:tcPr>
            <w:tcW w:w="2058" w:type="dxa"/>
            <w:shd w:val="clear" w:color="auto" w:fill="CC0000"/>
            <w:vAlign w:val="bottom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4. Clinical &amp; Non-Clinical Integration</w:t>
            </w:r>
          </w:p>
        </w:tc>
        <w:tc>
          <w:tcPr>
            <w:tcW w:w="2059" w:type="dxa"/>
            <w:shd w:val="clear" w:color="auto" w:fill="CC0000"/>
            <w:vAlign w:val="bottom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5. Deliver Superior Value</w:t>
            </w:r>
          </w:p>
        </w:tc>
        <w:tc>
          <w:tcPr>
            <w:tcW w:w="2058" w:type="dxa"/>
            <w:shd w:val="clear" w:color="auto" w:fill="CC0000"/>
            <w:vAlign w:val="bottom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6. Academic Enterprise</w:t>
            </w:r>
          </w:p>
        </w:tc>
        <w:tc>
          <w:tcPr>
            <w:tcW w:w="2059" w:type="dxa"/>
            <w:shd w:val="clear" w:color="auto" w:fill="CC0000"/>
            <w:vAlign w:val="bottom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7. Mission, Vision and Brand Awareness</w:t>
            </w:r>
          </w:p>
        </w:tc>
      </w:tr>
      <w:tr w:rsidR="002B701E" w:rsidRPr="002B701E" w:rsidTr="00CC2481">
        <w:tc>
          <w:tcPr>
            <w:tcW w:w="2058" w:type="dxa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b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spacing w:val="-6"/>
                <w:kern w:val="2"/>
                <w:szCs w:val="20"/>
              </w:rPr>
              <w:t xml:space="preserve">Ensure universal, distinctive standard of quality and patient experience. </w:t>
            </w:r>
          </w:p>
        </w:tc>
        <w:tc>
          <w:tcPr>
            <w:tcW w:w="2058" w:type="dxa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spacing w:val="-6"/>
                <w:kern w:val="2"/>
                <w:szCs w:val="20"/>
              </w:rPr>
              <w:t>Attract, retain and excite a unified and engaged workforce.</w:t>
            </w:r>
          </w:p>
        </w:tc>
        <w:tc>
          <w:tcPr>
            <w:tcW w:w="2059" w:type="dxa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spacing w:val="-6"/>
                <w:kern w:val="2"/>
                <w:szCs w:val="20"/>
              </w:rPr>
              <w:t>Enhance reach and relevance through growth.</w:t>
            </w:r>
          </w:p>
        </w:tc>
        <w:tc>
          <w:tcPr>
            <w:tcW w:w="2058" w:type="dxa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spacing w:val="-6"/>
                <w:kern w:val="2"/>
                <w:szCs w:val="20"/>
              </w:rPr>
              <w:t>Integrate clinically and non-clinically across our system.</w:t>
            </w:r>
          </w:p>
        </w:tc>
        <w:tc>
          <w:tcPr>
            <w:tcW w:w="2059" w:type="dxa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spacing w:val="-6"/>
                <w:kern w:val="2"/>
                <w:szCs w:val="20"/>
              </w:rPr>
              <w:t>Deliver superior value to remain an option for most payor plans.</w:t>
            </w:r>
          </w:p>
        </w:tc>
        <w:tc>
          <w:tcPr>
            <w:tcW w:w="2058" w:type="dxa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spacing w:val="-6"/>
                <w:kern w:val="2"/>
                <w:szCs w:val="20"/>
              </w:rPr>
              <w:t xml:space="preserve">Maintain, enhance and leverage the academic enterprise. </w:t>
            </w:r>
          </w:p>
        </w:tc>
        <w:tc>
          <w:tcPr>
            <w:tcW w:w="2059" w:type="dxa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spacing w:val="-6"/>
                <w:kern w:val="2"/>
                <w:szCs w:val="20"/>
              </w:rPr>
              <w:t xml:space="preserve">Enhance messaging around the mission, vision and brand </w:t>
            </w:r>
          </w:p>
        </w:tc>
      </w:tr>
    </w:tbl>
    <w:p w:rsidR="002B701E" w:rsidRPr="002B701E" w:rsidRDefault="002B701E" w:rsidP="002B701E">
      <w:pPr>
        <w:spacing w:after="0"/>
        <w:rPr>
          <w:rFonts w:ascii="Calibri" w:hAnsi="Calibri"/>
          <w:b/>
          <w:spacing w:val="-6"/>
          <w:kern w:val="2"/>
          <w:szCs w:val="20"/>
        </w:rPr>
      </w:pPr>
    </w:p>
    <w:tbl>
      <w:tblPr>
        <w:tblW w:w="14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610"/>
        <w:gridCol w:w="2970"/>
        <w:gridCol w:w="3330"/>
        <w:gridCol w:w="2889"/>
      </w:tblGrid>
      <w:tr w:rsidR="002B701E" w:rsidRPr="002B701E" w:rsidTr="00CC2481">
        <w:tc>
          <w:tcPr>
            <w:tcW w:w="14409" w:type="dxa"/>
            <w:gridSpan w:val="5"/>
            <w:vAlign w:val="bottom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b/>
                <w:spacing w:val="-6"/>
                <w:kern w:val="2"/>
                <w:szCs w:val="20"/>
              </w:rPr>
              <w:t>Magnet Model Components</w:t>
            </w:r>
          </w:p>
        </w:tc>
      </w:tr>
      <w:tr w:rsidR="002B701E" w:rsidRPr="002B701E" w:rsidTr="00CC2481">
        <w:trPr>
          <w:trHeight w:val="323"/>
        </w:trPr>
        <w:tc>
          <w:tcPr>
            <w:tcW w:w="2610" w:type="dxa"/>
            <w:shd w:val="clear" w:color="auto" w:fill="C00000"/>
            <w:vAlign w:val="bottom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b/>
                <w:spacing w:val="-6"/>
                <w:kern w:val="2"/>
                <w:szCs w:val="20"/>
              </w:rPr>
              <w:t>1. Transformational Leadership</w:t>
            </w:r>
          </w:p>
        </w:tc>
        <w:tc>
          <w:tcPr>
            <w:tcW w:w="2610" w:type="dxa"/>
            <w:shd w:val="clear" w:color="auto" w:fill="C00000"/>
            <w:vAlign w:val="bottom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b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b/>
                <w:spacing w:val="-6"/>
                <w:kern w:val="2"/>
                <w:szCs w:val="20"/>
              </w:rPr>
              <w:t>2</w:t>
            </w:r>
            <w:r w:rsidRPr="002B701E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. Structural Empowerment</w:t>
            </w:r>
          </w:p>
        </w:tc>
        <w:tc>
          <w:tcPr>
            <w:tcW w:w="2970" w:type="dxa"/>
            <w:shd w:val="clear" w:color="auto" w:fill="C00000"/>
            <w:vAlign w:val="bottom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3.</w:t>
            </w:r>
            <w:r w:rsidRPr="002B701E">
              <w:rPr>
                <w:rFonts w:ascii="Calibri" w:hAnsi="Calibri"/>
                <w:b/>
                <w:spacing w:val="-6"/>
                <w:kern w:val="2"/>
                <w:szCs w:val="20"/>
              </w:rPr>
              <w:t xml:space="preserve"> Exemplary Professional Practice</w:t>
            </w:r>
          </w:p>
        </w:tc>
        <w:tc>
          <w:tcPr>
            <w:tcW w:w="3330" w:type="dxa"/>
            <w:shd w:val="clear" w:color="auto" w:fill="C00000"/>
            <w:vAlign w:val="bottom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4. New Knowledge, Innovations &amp; Improvements</w:t>
            </w:r>
          </w:p>
        </w:tc>
        <w:tc>
          <w:tcPr>
            <w:tcW w:w="2889" w:type="dxa"/>
            <w:shd w:val="clear" w:color="auto" w:fill="C00000"/>
            <w:vAlign w:val="bottom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b/>
                <w:bCs/>
                <w:spacing w:val="-6"/>
                <w:kern w:val="2"/>
                <w:szCs w:val="20"/>
              </w:rPr>
              <w:t>5. Empirical Outcomes</w:t>
            </w:r>
          </w:p>
        </w:tc>
      </w:tr>
      <w:tr w:rsidR="002B701E" w:rsidRPr="002B701E" w:rsidTr="00CC2481">
        <w:tc>
          <w:tcPr>
            <w:tcW w:w="2610" w:type="dxa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spacing w:val="-6"/>
                <w:kern w:val="2"/>
                <w:szCs w:val="20"/>
              </w:rPr>
              <w:t xml:space="preserve">Leadership that results in extraordinary outcomes by empowering, influencing, and motivating others. </w:t>
            </w:r>
          </w:p>
        </w:tc>
        <w:tc>
          <w:tcPr>
            <w:tcW w:w="2610" w:type="dxa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spacing w:val="-6"/>
                <w:kern w:val="2"/>
                <w:szCs w:val="20"/>
              </w:rPr>
              <w:t xml:space="preserve">Strategies used to support shared leadership decision-making, life-long learning and professional development. </w:t>
            </w:r>
          </w:p>
        </w:tc>
        <w:tc>
          <w:tcPr>
            <w:tcW w:w="2970" w:type="dxa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spacing w:val="-6"/>
                <w:kern w:val="2"/>
                <w:szCs w:val="20"/>
              </w:rPr>
              <w:t>Interprofessional collaboration to ensure patient safety resulting in high-quality outcomes.</w:t>
            </w:r>
          </w:p>
        </w:tc>
        <w:tc>
          <w:tcPr>
            <w:tcW w:w="3330" w:type="dxa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spacing w:val="-6"/>
                <w:kern w:val="2"/>
                <w:szCs w:val="20"/>
              </w:rPr>
              <w:t>Integration of evidence-based practice and research into practice. New ways of achieving high-quality, effective and efficient care through innovation.</w:t>
            </w:r>
          </w:p>
        </w:tc>
        <w:tc>
          <w:tcPr>
            <w:tcW w:w="2889" w:type="dxa"/>
          </w:tcPr>
          <w:p w:rsidR="002B701E" w:rsidRPr="002B701E" w:rsidRDefault="002B701E" w:rsidP="002B701E">
            <w:pPr>
              <w:spacing w:after="0"/>
              <w:rPr>
                <w:rFonts w:ascii="Calibri" w:hAnsi="Calibri"/>
                <w:bCs/>
                <w:spacing w:val="-6"/>
                <w:kern w:val="2"/>
                <w:szCs w:val="20"/>
              </w:rPr>
            </w:pPr>
            <w:r w:rsidRPr="002B701E">
              <w:rPr>
                <w:rFonts w:ascii="Calibri" w:hAnsi="Calibri"/>
                <w:bCs/>
                <w:spacing w:val="-6"/>
                <w:kern w:val="2"/>
                <w:szCs w:val="20"/>
              </w:rPr>
              <w:t xml:space="preserve">Measurable outcomes related to the impact of structure and process on patients, staff, and the organization. </w:t>
            </w:r>
          </w:p>
        </w:tc>
      </w:tr>
    </w:tbl>
    <w:p w:rsidR="00F233B0" w:rsidRPr="00736103" w:rsidRDefault="00F233B0" w:rsidP="00212659">
      <w:pPr>
        <w:spacing w:after="0"/>
        <w:rPr>
          <w:rFonts w:ascii="Calibri" w:hAnsi="Calibri"/>
          <w:spacing w:val="-6"/>
          <w:kern w:val="2"/>
          <w:szCs w:val="20"/>
        </w:rPr>
      </w:pPr>
    </w:p>
    <w:sectPr w:rsidR="00F233B0" w:rsidRPr="00736103" w:rsidSect="008D4834">
      <w:headerReference w:type="default" r:id="rId8"/>
      <w:footerReference w:type="default" r:id="rId9"/>
      <w:footerReference w:type="first" r:id="rId10"/>
      <w:pgSz w:w="15840" w:h="12240" w:orient="landscape" w:code="1"/>
      <w:pgMar w:top="108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23" w:rsidRDefault="00430923">
      <w:r>
        <w:separator/>
      </w:r>
    </w:p>
  </w:endnote>
  <w:endnote w:type="continuationSeparator" w:id="0">
    <w:p w:rsidR="00430923" w:rsidRDefault="0043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9D" w:rsidRPr="00FA71DF" w:rsidRDefault="003F639D" w:rsidP="001B31A1">
    <w:pPr>
      <w:jc w:val="center"/>
      <w:rPr>
        <w:rFonts w:ascii="Calibri" w:hAnsi="Calibri"/>
        <w:b/>
        <w:i/>
        <w:szCs w:val="28"/>
      </w:rPr>
    </w:pPr>
    <w:r w:rsidRPr="00FA71DF">
      <w:rPr>
        <w:rFonts w:ascii="Calibri" w:hAnsi="Calibri"/>
        <w:b/>
        <w:i/>
        <w:szCs w:val="28"/>
      </w:rPr>
      <w:t>Performance Excellence in each Global Path to Success Measure will drive the Mission, Vision and Values of UCHealth.</w:t>
    </w:r>
  </w:p>
  <w:p w:rsidR="003F639D" w:rsidRPr="00FA71DF" w:rsidRDefault="003F639D" w:rsidP="00FA71DF">
    <w:pPr>
      <w:pStyle w:val="Footer"/>
      <w:spacing w:after="0"/>
      <w:jc w:val="center"/>
      <w:rPr>
        <w:rFonts w:ascii="Calibri" w:hAnsi="Calibri"/>
        <w:sz w:val="18"/>
        <w:szCs w:val="18"/>
      </w:rPr>
    </w:pPr>
    <w:r w:rsidRPr="00FA71DF">
      <w:rPr>
        <w:rFonts w:ascii="Calibri" w:hAnsi="Calibri"/>
        <w:sz w:val="18"/>
        <w:szCs w:val="18"/>
      </w:rPr>
      <w:t xml:space="preserve">Page </w:t>
    </w:r>
    <w:r w:rsidRPr="00FA71DF">
      <w:rPr>
        <w:rStyle w:val="PageNumber"/>
        <w:rFonts w:ascii="Calibri" w:hAnsi="Calibri"/>
        <w:sz w:val="18"/>
        <w:szCs w:val="18"/>
      </w:rPr>
      <w:fldChar w:fldCharType="begin"/>
    </w:r>
    <w:r w:rsidRPr="00FA71DF">
      <w:rPr>
        <w:rStyle w:val="PageNumber"/>
        <w:rFonts w:ascii="Calibri" w:hAnsi="Calibri"/>
        <w:sz w:val="18"/>
        <w:szCs w:val="18"/>
      </w:rPr>
      <w:instrText xml:space="preserve"> PAGE </w:instrText>
    </w:r>
    <w:r w:rsidRPr="00FA71DF">
      <w:rPr>
        <w:rStyle w:val="PageNumber"/>
        <w:rFonts w:ascii="Calibri" w:hAnsi="Calibri"/>
        <w:sz w:val="18"/>
        <w:szCs w:val="18"/>
      </w:rPr>
      <w:fldChar w:fldCharType="separate"/>
    </w:r>
    <w:r w:rsidR="00077A9D">
      <w:rPr>
        <w:rStyle w:val="PageNumber"/>
        <w:rFonts w:ascii="Calibri" w:hAnsi="Calibri"/>
        <w:noProof/>
        <w:sz w:val="18"/>
        <w:szCs w:val="18"/>
      </w:rPr>
      <w:t>2</w:t>
    </w:r>
    <w:r w:rsidRPr="00FA71DF">
      <w:rPr>
        <w:rStyle w:val="PageNumber"/>
        <w:rFonts w:ascii="Calibri" w:hAnsi="Calibri"/>
        <w:sz w:val="18"/>
        <w:szCs w:val="18"/>
      </w:rPr>
      <w:fldChar w:fldCharType="end"/>
    </w:r>
    <w:r w:rsidRPr="00FA71DF">
      <w:rPr>
        <w:rStyle w:val="PageNumber"/>
        <w:rFonts w:ascii="Calibri" w:hAnsi="Calibri"/>
        <w:sz w:val="18"/>
        <w:szCs w:val="18"/>
      </w:rPr>
      <w:t xml:space="preserve"> of </w:t>
    </w:r>
    <w:r w:rsidRPr="00FA71DF">
      <w:rPr>
        <w:rStyle w:val="PageNumber"/>
        <w:rFonts w:ascii="Calibri" w:hAnsi="Calibri"/>
        <w:sz w:val="18"/>
        <w:szCs w:val="18"/>
      </w:rPr>
      <w:fldChar w:fldCharType="begin"/>
    </w:r>
    <w:r w:rsidRPr="00FA71DF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FA71DF">
      <w:rPr>
        <w:rStyle w:val="PageNumber"/>
        <w:rFonts w:ascii="Calibri" w:hAnsi="Calibri"/>
        <w:sz w:val="18"/>
        <w:szCs w:val="18"/>
      </w:rPr>
      <w:fldChar w:fldCharType="separate"/>
    </w:r>
    <w:r w:rsidR="00077A9D">
      <w:rPr>
        <w:rStyle w:val="PageNumber"/>
        <w:rFonts w:ascii="Calibri" w:hAnsi="Calibri"/>
        <w:noProof/>
        <w:sz w:val="18"/>
        <w:szCs w:val="18"/>
      </w:rPr>
      <w:t>6</w:t>
    </w:r>
    <w:r w:rsidRPr="00FA71DF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9D" w:rsidRDefault="003F639D">
    <w:pPr>
      <w:pStyle w:val="Footer"/>
      <w:jc w:val="right"/>
      <w:rPr>
        <w:i/>
        <w:iCs/>
        <w:color w:val="999999"/>
        <w:sz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5A1A0C8" wp14:editId="14A1D833">
          <wp:simplePos x="0" y="0"/>
          <wp:positionH relativeFrom="column">
            <wp:posOffset>-342900</wp:posOffset>
          </wp:positionH>
          <wp:positionV relativeFrom="paragraph">
            <wp:posOffset>-100965</wp:posOffset>
          </wp:positionV>
          <wp:extent cx="1257300" cy="323850"/>
          <wp:effectExtent l="0" t="0" r="0" b="0"/>
          <wp:wrapNone/>
          <wp:docPr id="1" name="Picture 1" descr="Studer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r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color w:val="999999"/>
        <w:sz w:val="18"/>
      </w:rPr>
      <w:sym w:font="Symbol" w:char="F0E3"/>
    </w:r>
    <w:r>
      <w:rPr>
        <w:i/>
        <w:iCs/>
        <w:color w:val="999999"/>
        <w:sz w:val="18"/>
      </w:rPr>
      <w:t xml:space="preserve"> Copyright 2002</w:t>
    </w:r>
    <w:r>
      <w:rPr>
        <w:color w:val="999999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23" w:rsidRDefault="00430923">
      <w:r>
        <w:separator/>
      </w:r>
    </w:p>
  </w:footnote>
  <w:footnote w:type="continuationSeparator" w:id="0">
    <w:p w:rsidR="00430923" w:rsidRDefault="00430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9D" w:rsidRPr="00437AF8" w:rsidRDefault="003F639D" w:rsidP="00F75209">
    <w:pPr>
      <w:rPr>
        <w:rFonts w:asciiTheme="minorHAnsi" w:hAnsiTheme="minorHAnsi" w:cstheme="minorHAnsi"/>
        <w:b/>
        <w:i/>
        <w:sz w:val="32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1E8E9081" wp14:editId="5E4A6EF7">
          <wp:simplePos x="0" y="0"/>
          <wp:positionH relativeFrom="column">
            <wp:posOffset>-13970</wp:posOffset>
          </wp:positionH>
          <wp:positionV relativeFrom="paragraph">
            <wp:posOffset>27305</wp:posOffset>
          </wp:positionV>
          <wp:extent cx="2171700" cy="139065"/>
          <wp:effectExtent l="0" t="0" r="0" b="0"/>
          <wp:wrapThrough wrapText="bothSides">
            <wp:wrapPolygon edited="0">
              <wp:start x="0" y="0"/>
              <wp:lineTo x="0" y="17753"/>
              <wp:lineTo x="21411" y="17753"/>
              <wp:lineTo x="2141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L_horiz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3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688FEC38" wp14:editId="74660F29">
          <wp:simplePos x="0" y="0"/>
          <wp:positionH relativeFrom="column">
            <wp:posOffset>7749540</wp:posOffset>
          </wp:positionH>
          <wp:positionV relativeFrom="paragraph">
            <wp:posOffset>-38100</wp:posOffset>
          </wp:positionV>
          <wp:extent cx="1380490" cy="866140"/>
          <wp:effectExtent l="0" t="0" r="0" b="0"/>
          <wp:wrapThrough wrapText="bothSides">
            <wp:wrapPolygon edited="0">
              <wp:start x="0" y="0"/>
              <wp:lineTo x="0" y="20903"/>
              <wp:lineTo x="21163" y="20903"/>
              <wp:lineTo x="2116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H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4544" w:type="dxa"/>
      <w:tblLook w:val="01E0" w:firstRow="1" w:lastRow="1" w:firstColumn="1" w:lastColumn="1" w:noHBand="0" w:noVBand="0"/>
    </w:tblPr>
    <w:tblGrid>
      <w:gridCol w:w="14544"/>
    </w:tblGrid>
    <w:tr w:rsidR="003F639D" w:rsidRPr="00555A43" w:rsidTr="00F75209">
      <w:tc>
        <w:tcPr>
          <w:tcW w:w="14544" w:type="dxa"/>
          <w:vAlign w:val="center"/>
        </w:tcPr>
        <w:p w:rsidR="003F639D" w:rsidRPr="008E5222" w:rsidRDefault="00FC613F" w:rsidP="009565E3">
          <w:pPr>
            <w:jc w:val="center"/>
            <w:rPr>
              <w:rFonts w:asciiTheme="minorHAnsi" w:hAnsiTheme="minorHAnsi" w:cstheme="minorHAnsi"/>
              <w:b/>
              <w:sz w:val="32"/>
            </w:rPr>
          </w:pPr>
          <w:r>
            <w:rPr>
              <w:rFonts w:asciiTheme="minorHAnsi" w:hAnsiTheme="minorHAnsi" w:cstheme="minorHAnsi"/>
              <w:b/>
              <w:sz w:val="32"/>
            </w:rPr>
            <w:t>EPIC Charting Guideline</w:t>
          </w:r>
          <w:r w:rsidR="00417EC6">
            <w:rPr>
              <w:rFonts w:asciiTheme="minorHAnsi" w:hAnsiTheme="minorHAnsi" w:cstheme="minorHAnsi"/>
              <w:b/>
              <w:sz w:val="32"/>
            </w:rPr>
            <w:t xml:space="preserve"> </w:t>
          </w:r>
          <w:r w:rsidR="009565E3">
            <w:rPr>
              <w:rFonts w:asciiTheme="minorHAnsi" w:hAnsiTheme="minorHAnsi" w:cstheme="minorHAnsi"/>
              <w:b/>
              <w:sz w:val="32"/>
            </w:rPr>
            <w:t xml:space="preserve">Meeting </w:t>
          </w:r>
          <w:r>
            <w:rPr>
              <w:rFonts w:asciiTheme="minorHAnsi" w:hAnsiTheme="minorHAnsi" w:cstheme="minorHAnsi"/>
              <w:b/>
              <w:sz w:val="32"/>
            </w:rPr>
            <w:t xml:space="preserve">Minutes </w:t>
          </w:r>
          <w:r w:rsidR="0009692E">
            <w:rPr>
              <w:rFonts w:asciiTheme="minorHAnsi" w:hAnsiTheme="minorHAnsi" w:cstheme="minorHAnsi"/>
              <w:b/>
              <w:sz w:val="32"/>
            </w:rPr>
            <w:t>2/23</w:t>
          </w:r>
          <w:r w:rsidR="009565E3">
            <w:rPr>
              <w:rFonts w:asciiTheme="minorHAnsi" w:hAnsiTheme="minorHAnsi" w:cstheme="minorHAnsi"/>
              <w:b/>
              <w:sz w:val="32"/>
            </w:rPr>
            <w:t>/2015</w:t>
          </w:r>
        </w:p>
      </w:tc>
    </w:tr>
    <w:tr w:rsidR="003F639D" w:rsidRPr="00555A43" w:rsidTr="00F75209">
      <w:tc>
        <w:tcPr>
          <w:tcW w:w="14544" w:type="dxa"/>
          <w:vAlign w:val="center"/>
        </w:tcPr>
        <w:p w:rsidR="003F639D" w:rsidRPr="00F618E2" w:rsidRDefault="003F639D" w:rsidP="00555A43">
          <w:pPr>
            <w:pStyle w:val="Header"/>
            <w:tabs>
              <w:tab w:val="clear" w:pos="4320"/>
            </w:tabs>
            <w:spacing w:before="0" w:after="0" w:line="240" w:lineRule="auto"/>
            <w:jc w:val="center"/>
            <w:rPr>
              <w:rFonts w:asciiTheme="minorHAnsi" w:hAnsiTheme="minorHAnsi" w:cstheme="minorHAnsi"/>
              <w:b/>
              <w:i/>
              <w:sz w:val="22"/>
              <w:szCs w:val="20"/>
            </w:rPr>
          </w:pPr>
          <w:r w:rsidRPr="00F618E2">
            <w:rPr>
              <w:rFonts w:asciiTheme="minorHAnsi" w:hAnsiTheme="minorHAnsi" w:cstheme="minorHAnsi"/>
              <w:b/>
              <w:i/>
              <w:sz w:val="22"/>
              <w:szCs w:val="20"/>
            </w:rPr>
            <w:t xml:space="preserve">We improve lives. In big ways through learning, healing and discovery. </w:t>
          </w:r>
        </w:p>
        <w:p w:rsidR="003F639D" w:rsidRPr="00555A43" w:rsidRDefault="003F639D" w:rsidP="00555A43">
          <w:pPr>
            <w:pStyle w:val="Header"/>
            <w:tabs>
              <w:tab w:val="clear" w:pos="4320"/>
            </w:tabs>
            <w:spacing w:before="0" w:after="0" w:line="240" w:lineRule="auto"/>
            <w:jc w:val="center"/>
            <w:rPr>
              <w:rFonts w:asciiTheme="minorHAnsi" w:hAnsiTheme="minorHAnsi" w:cstheme="minorHAnsi"/>
              <w:sz w:val="20"/>
            </w:rPr>
          </w:pPr>
          <w:r w:rsidRPr="00F618E2">
            <w:rPr>
              <w:rFonts w:asciiTheme="minorHAnsi" w:hAnsiTheme="minorHAnsi" w:cstheme="minorHAnsi"/>
              <w:b/>
              <w:i/>
              <w:sz w:val="22"/>
              <w:szCs w:val="20"/>
            </w:rPr>
            <w:t>In small, personal ways through human connection. But in all ways, we improve lives.</w:t>
          </w:r>
        </w:p>
      </w:tc>
    </w:tr>
  </w:tbl>
  <w:p w:rsidR="003F639D" w:rsidRPr="003052EE" w:rsidRDefault="003F639D" w:rsidP="00163977">
    <w:pPr>
      <w:pStyle w:val="Header"/>
      <w:spacing w:before="0" w:after="0" w:line="240" w:lineRule="auto"/>
      <w:rPr>
        <w:rFonts w:asciiTheme="minorHAnsi" w:hAnsiTheme="minorHAnsi" w:cstheme="minorHAnsi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F9864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991E95C6"/>
    <w:lvl w:ilvl="0">
      <w:start w:val="1"/>
      <w:numFmt w:val="bullet"/>
      <w:pStyle w:val="ListNumbe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16"/>
      </w:rPr>
    </w:lvl>
  </w:abstractNum>
  <w:abstractNum w:abstractNumId="2" w15:restartNumberingAfterBreak="0">
    <w:nsid w:val="FFFFFF82"/>
    <w:multiLevelType w:val="singleLevel"/>
    <w:tmpl w:val="94D2CD6C"/>
    <w:lvl w:ilvl="0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8080"/>
      </w:rPr>
    </w:lvl>
  </w:abstractNum>
  <w:abstractNum w:abstractNumId="3" w15:restartNumberingAfterBreak="0">
    <w:nsid w:val="FFFFFF83"/>
    <w:multiLevelType w:val="singleLevel"/>
    <w:tmpl w:val="32E87E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16"/>
      </w:rPr>
    </w:lvl>
  </w:abstractNum>
  <w:abstractNum w:abstractNumId="4" w15:restartNumberingAfterBreak="0">
    <w:nsid w:val="FFFFFF88"/>
    <w:multiLevelType w:val="singleLevel"/>
    <w:tmpl w:val="EE249F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226FAF2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</w:abstractNum>
  <w:abstractNum w:abstractNumId="6" w15:restartNumberingAfterBreak="0">
    <w:nsid w:val="00557A34"/>
    <w:multiLevelType w:val="hybridMultilevel"/>
    <w:tmpl w:val="F5068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BB3BC7"/>
    <w:multiLevelType w:val="hybridMultilevel"/>
    <w:tmpl w:val="13AE82B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F9F6708"/>
    <w:multiLevelType w:val="hybridMultilevel"/>
    <w:tmpl w:val="E8C2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F09D9"/>
    <w:multiLevelType w:val="hybridMultilevel"/>
    <w:tmpl w:val="DE309726"/>
    <w:lvl w:ilvl="0" w:tplc="DEE6B19A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3643A3"/>
    <w:multiLevelType w:val="hybridMultilevel"/>
    <w:tmpl w:val="0882C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5116D"/>
    <w:multiLevelType w:val="hybridMultilevel"/>
    <w:tmpl w:val="6A0CD35E"/>
    <w:lvl w:ilvl="0" w:tplc="C0FC25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544F0"/>
    <w:multiLevelType w:val="hybridMultilevel"/>
    <w:tmpl w:val="CAC6BA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9D1B53"/>
    <w:multiLevelType w:val="hybridMultilevel"/>
    <w:tmpl w:val="1144AD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662771"/>
    <w:multiLevelType w:val="hybridMultilevel"/>
    <w:tmpl w:val="C2E4211C"/>
    <w:lvl w:ilvl="0" w:tplc="3AE49D5E">
      <w:start w:val="8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D3B6E"/>
    <w:multiLevelType w:val="hybridMultilevel"/>
    <w:tmpl w:val="4C7ECCE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0367E8D"/>
    <w:multiLevelType w:val="hybridMultilevel"/>
    <w:tmpl w:val="70F62746"/>
    <w:lvl w:ilvl="0" w:tplc="F5D216A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8B3104"/>
    <w:multiLevelType w:val="hybridMultilevel"/>
    <w:tmpl w:val="5ADA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74FAE"/>
    <w:multiLevelType w:val="hybridMultilevel"/>
    <w:tmpl w:val="A5CE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C116C"/>
    <w:multiLevelType w:val="hybridMultilevel"/>
    <w:tmpl w:val="A5CE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F0481"/>
    <w:multiLevelType w:val="hybridMultilevel"/>
    <w:tmpl w:val="E7EE564A"/>
    <w:lvl w:ilvl="0" w:tplc="97BEFF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E2F70"/>
    <w:multiLevelType w:val="hybridMultilevel"/>
    <w:tmpl w:val="14927212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290275D3"/>
    <w:multiLevelType w:val="hybridMultilevel"/>
    <w:tmpl w:val="8F4496F8"/>
    <w:lvl w:ilvl="0" w:tplc="E92C030E">
      <w:start w:val="81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472CBA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  <w:color w:val="auto"/>
        <w:sz w:val="20"/>
      </w:rPr>
    </w:lvl>
    <w:lvl w:ilvl="1" w:tplc="2F7054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333333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FE4057"/>
    <w:multiLevelType w:val="hybridMultilevel"/>
    <w:tmpl w:val="07220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C1FE3"/>
    <w:multiLevelType w:val="multilevel"/>
    <w:tmpl w:val="D0D40AE0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12B43"/>
    <w:multiLevelType w:val="multilevel"/>
    <w:tmpl w:val="95764B2A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360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(%5.)"/>
      <w:lvlJc w:val="left"/>
      <w:pPr>
        <w:tabs>
          <w:tab w:val="num" w:pos="1872"/>
        </w:tabs>
        <w:ind w:left="1872" w:hanging="360"/>
      </w:pPr>
      <w:rPr>
        <w:rFonts w:hint="default"/>
        <w:b w:val="0"/>
        <w:i w:val="0"/>
        <w:sz w:val="22"/>
      </w:rPr>
    </w:lvl>
    <w:lvl w:ilvl="5">
      <w:start w:val="1"/>
      <w:numFmt w:val="lowerLetter"/>
      <w:lvlText w:val="(%6.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A1A1E9B"/>
    <w:multiLevelType w:val="hybridMultilevel"/>
    <w:tmpl w:val="CAC6B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843BC5"/>
    <w:multiLevelType w:val="hybridMultilevel"/>
    <w:tmpl w:val="A0F443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4A201B"/>
    <w:multiLevelType w:val="hybridMultilevel"/>
    <w:tmpl w:val="C8B08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741C40"/>
    <w:multiLevelType w:val="hybridMultilevel"/>
    <w:tmpl w:val="D0D40AE0"/>
    <w:lvl w:ilvl="0" w:tplc="97BEFF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44A3A"/>
    <w:multiLevelType w:val="hybridMultilevel"/>
    <w:tmpl w:val="CB30A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D53CE"/>
    <w:multiLevelType w:val="hybridMultilevel"/>
    <w:tmpl w:val="BC686432"/>
    <w:lvl w:ilvl="0" w:tplc="342CD234">
      <w:numFmt w:val="bullet"/>
      <w:lvlText w:val=""/>
      <w:lvlJc w:val="left"/>
      <w:pPr>
        <w:ind w:left="79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E086DCA"/>
    <w:multiLevelType w:val="hybridMultilevel"/>
    <w:tmpl w:val="4C2A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31EF2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color w:val="auto"/>
        <w:sz w:val="20"/>
      </w:rPr>
    </w:lvl>
    <w:lvl w:ilvl="1" w:tplc="B7C225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B0C32"/>
    <w:multiLevelType w:val="hybridMultilevel"/>
    <w:tmpl w:val="09A2E098"/>
    <w:lvl w:ilvl="0" w:tplc="97BEFFE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81F76"/>
    <w:multiLevelType w:val="hybridMultilevel"/>
    <w:tmpl w:val="A580AEB2"/>
    <w:lvl w:ilvl="0" w:tplc="80DA995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85157"/>
    <w:multiLevelType w:val="hybridMultilevel"/>
    <w:tmpl w:val="7EBA1B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42352F"/>
    <w:multiLevelType w:val="hybridMultilevel"/>
    <w:tmpl w:val="FEFEF33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56E77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color w:val="auto"/>
        <w:sz w:val="20"/>
      </w:rPr>
    </w:lvl>
    <w:lvl w:ilvl="1" w:tplc="A6741E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A2651"/>
    <w:multiLevelType w:val="multilevel"/>
    <w:tmpl w:val="6A0CD35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0489B"/>
    <w:multiLevelType w:val="hybridMultilevel"/>
    <w:tmpl w:val="49B4CDEE"/>
    <w:lvl w:ilvl="0" w:tplc="F47607B8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E70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0544AB"/>
    <w:multiLevelType w:val="hybridMultilevel"/>
    <w:tmpl w:val="49B4CDEE"/>
    <w:lvl w:ilvl="0" w:tplc="15642594">
      <w:start w:val="1"/>
      <w:numFmt w:val="bullet"/>
      <w:lvlText w:val=""/>
      <w:lvlJc w:val="left"/>
      <w:pPr>
        <w:tabs>
          <w:tab w:val="num" w:pos="490"/>
        </w:tabs>
        <w:ind w:left="490" w:hanging="360"/>
      </w:pPr>
      <w:rPr>
        <w:rFonts w:ascii="Wingdings" w:hAnsi="Wingdings" w:hint="default"/>
        <w:b w:val="0"/>
        <w:i w:val="0"/>
        <w:color w:val="00008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39"/>
  </w:num>
  <w:num w:numId="4">
    <w:abstractNumId w:val="43"/>
  </w:num>
  <w:num w:numId="5">
    <w:abstractNumId w:val="23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27"/>
  </w:num>
  <w:num w:numId="18">
    <w:abstractNumId w:val="31"/>
  </w:num>
  <w:num w:numId="19">
    <w:abstractNumId w:val="24"/>
  </w:num>
  <w:num w:numId="20">
    <w:abstractNumId w:val="11"/>
  </w:num>
  <w:num w:numId="21">
    <w:abstractNumId w:val="40"/>
  </w:num>
  <w:num w:numId="22">
    <w:abstractNumId w:val="20"/>
  </w:num>
  <w:num w:numId="23">
    <w:abstractNumId w:val="35"/>
  </w:num>
  <w:num w:numId="24">
    <w:abstractNumId w:val="30"/>
  </w:num>
  <w:num w:numId="25">
    <w:abstractNumId w:val="25"/>
  </w:num>
  <w:num w:numId="26">
    <w:abstractNumId w:val="26"/>
  </w:num>
  <w:num w:numId="27">
    <w:abstractNumId w:val="38"/>
  </w:num>
  <w:num w:numId="28">
    <w:abstractNumId w:val="17"/>
  </w:num>
  <w:num w:numId="29">
    <w:abstractNumId w:val="33"/>
  </w:num>
  <w:num w:numId="30">
    <w:abstractNumId w:val="8"/>
  </w:num>
  <w:num w:numId="31">
    <w:abstractNumId w:val="18"/>
  </w:num>
  <w:num w:numId="32">
    <w:abstractNumId w:val="19"/>
  </w:num>
  <w:num w:numId="33">
    <w:abstractNumId w:val="36"/>
  </w:num>
  <w:num w:numId="34">
    <w:abstractNumId w:val="32"/>
  </w:num>
  <w:num w:numId="35">
    <w:abstractNumId w:val="16"/>
  </w:num>
  <w:num w:numId="36">
    <w:abstractNumId w:val="42"/>
  </w:num>
  <w:num w:numId="37">
    <w:abstractNumId w:val="15"/>
  </w:num>
  <w:num w:numId="38">
    <w:abstractNumId w:val="9"/>
  </w:num>
  <w:num w:numId="39">
    <w:abstractNumId w:val="37"/>
  </w:num>
  <w:num w:numId="40">
    <w:abstractNumId w:val="13"/>
  </w:num>
  <w:num w:numId="41">
    <w:abstractNumId w:val="21"/>
  </w:num>
  <w:num w:numId="42">
    <w:abstractNumId w:val="22"/>
  </w:num>
  <w:num w:numId="43">
    <w:abstractNumId w:val="14"/>
  </w:num>
  <w:num w:numId="44">
    <w:abstractNumId w:val="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B"/>
    <w:rsid w:val="0000793C"/>
    <w:rsid w:val="000107C1"/>
    <w:rsid w:val="00011BD6"/>
    <w:rsid w:val="0001399D"/>
    <w:rsid w:val="0004336D"/>
    <w:rsid w:val="00045B44"/>
    <w:rsid w:val="00054EE7"/>
    <w:rsid w:val="000626B3"/>
    <w:rsid w:val="000653FE"/>
    <w:rsid w:val="000671AE"/>
    <w:rsid w:val="00077003"/>
    <w:rsid w:val="00077A9D"/>
    <w:rsid w:val="00080B1B"/>
    <w:rsid w:val="00084AFA"/>
    <w:rsid w:val="0009692E"/>
    <w:rsid w:val="000A38F2"/>
    <w:rsid w:val="000D053D"/>
    <w:rsid w:val="000E2F02"/>
    <w:rsid w:val="000E3F3F"/>
    <w:rsid w:val="000F4751"/>
    <w:rsid w:val="000F7767"/>
    <w:rsid w:val="00102349"/>
    <w:rsid w:val="00103619"/>
    <w:rsid w:val="0010569A"/>
    <w:rsid w:val="00110268"/>
    <w:rsid w:val="00114680"/>
    <w:rsid w:val="00115606"/>
    <w:rsid w:val="001172B1"/>
    <w:rsid w:val="00117A6F"/>
    <w:rsid w:val="00122DAF"/>
    <w:rsid w:val="001367FF"/>
    <w:rsid w:val="001370A9"/>
    <w:rsid w:val="00153CE7"/>
    <w:rsid w:val="0016052C"/>
    <w:rsid w:val="00163977"/>
    <w:rsid w:val="00191616"/>
    <w:rsid w:val="00196BA0"/>
    <w:rsid w:val="00197E69"/>
    <w:rsid w:val="001A332F"/>
    <w:rsid w:val="001A5361"/>
    <w:rsid w:val="001A5ED1"/>
    <w:rsid w:val="001B31A1"/>
    <w:rsid w:val="001C0603"/>
    <w:rsid w:val="001D068A"/>
    <w:rsid w:val="001D1982"/>
    <w:rsid w:val="001D444B"/>
    <w:rsid w:val="001D479E"/>
    <w:rsid w:val="001D5722"/>
    <w:rsid w:val="001E0D34"/>
    <w:rsid w:val="001F1510"/>
    <w:rsid w:val="001F663A"/>
    <w:rsid w:val="00203910"/>
    <w:rsid w:val="0021262F"/>
    <w:rsid w:val="00212659"/>
    <w:rsid w:val="00214C73"/>
    <w:rsid w:val="00217BB2"/>
    <w:rsid w:val="00222640"/>
    <w:rsid w:val="0022501F"/>
    <w:rsid w:val="00225DCE"/>
    <w:rsid w:val="00245491"/>
    <w:rsid w:val="002467F7"/>
    <w:rsid w:val="00257510"/>
    <w:rsid w:val="00257A08"/>
    <w:rsid w:val="00261869"/>
    <w:rsid w:val="00265F19"/>
    <w:rsid w:val="00271B43"/>
    <w:rsid w:val="00280528"/>
    <w:rsid w:val="00290389"/>
    <w:rsid w:val="0029658C"/>
    <w:rsid w:val="002A2000"/>
    <w:rsid w:val="002A2598"/>
    <w:rsid w:val="002A2664"/>
    <w:rsid w:val="002A6B3E"/>
    <w:rsid w:val="002B0669"/>
    <w:rsid w:val="002B568B"/>
    <w:rsid w:val="002B701E"/>
    <w:rsid w:val="002E0A70"/>
    <w:rsid w:val="003052EE"/>
    <w:rsid w:val="00311527"/>
    <w:rsid w:val="00312EC3"/>
    <w:rsid w:val="003324FC"/>
    <w:rsid w:val="00356883"/>
    <w:rsid w:val="00360C08"/>
    <w:rsid w:val="00361760"/>
    <w:rsid w:val="003641AD"/>
    <w:rsid w:val="003806E6"/>
    <w:rsid w:val="00387674"/>
    <w:rsid w:val="003906B8"/>
    <w:rsid w:val="003B279D"/>
    <w:rsid w:val="003F0BF6"/>
    <w:rsid w:val="003F639D"/>
    <w:rsid w:val="00405F36"/>
    <w:rsid w:val="00407340"/>
    <w:rsid w:val="00412A11"/>
    <w:rsid w:val="0041322F"/>
    <w:rsid w:val="00417EC6"/>
    <w:rsid w:val="0042635A"/>
    <w:rsid w:val="00430923"/>
    <w:rsid w:val="00434FDB"/>
    <w:rsid w:val="00437AF8"/>
    <w:rsid w:val="00442298"/>
    <w:rsid w:val="00443055"/>
    <w:rsid w:val="00446771"/>
    <w:rsid w:val="00451136"/>
    <w:rsid w:val="00462550"/>
    <w:rsid w:val="004716C8"/>
    <w:rsid w:val="0047791A"/>
    <w:rsid w:val="00480F57"/>
    <w:rsid w:val="00486CAB"/>
    <w:rsid w:val="004A237E"/>
    <w:rsid w:val="004A7559"/>
    <w:rsid w:val="004B74CA"/>
    <w:rsid w:val="004C1C72"/>
    <w:rsid w:val="004C36CF"/>
    <w:rsid w:val="004C66E7"/>
    <w:rsid w:val="004D2265"/>
    <w:rsid w:val="004F5F08"/>
    <w:rsid w:val="004F7F81"/>
    <w:rsid w:val="005024E3"/>
    <w:rsid w:val="00504EF7"/>
    <w:rsid w:val="00506DD5"/>
    <w:rsid w:val="00517DA2"/>
    <w:rsid w:val="005235E3"/>
    <w:rsid w:val="005242E7"/>
    <w:rsid w:val="0052488B"/>
    <w:rsid w:val="00526DFD"/>
    <w:rsid w:val="005412B5"/>
    <w:rsid w:val="0055164D"/>
    <w:rsid w:val="00553E25"/>
    <w:rsid w:val="0055426F"/>
    <w:rsid w:val="00555A43"/>
    <w:rsid w:val="00557D7C"/>
    <w:rsid w:val="00557F37"/>
    <w:rsid w:val="00566420"/>
    <w:rsid w:val="00592E9D"/>
    <w:rsid w:val="005A3415"/>
    <w:rsid w:val="005A35C4"/>
    <w:rsid w:val="005A3E3D"/>
    <w:rsid w:val="005B55E9"/>
    <w:rsid w:val="005E0FDE"/>
    <w:rsid w:val="005E1507"/>
    <w:rsid w:val="005F039E"/>
    <w:rsid w:val="005F35C3"/>
    <w:rsid w:val="006227C0"/>
    <w:rsid w:val="00636C0B"/>
    <w:rsid w:val="00671B0B"/>
    <w:rsid w:val="006763F7"/>
    <w:rsid w:val="00677793"/>
    <w:rsid w:val="00694E5A"/>
    <w:rsid w:val="00695DD9"/>
    <w:rsid w:val="00696D72"/>
    <w:rsid w:val="006A0588"/>
    <w:rsid w:val="006A3C2F"/>
    <w:rsid w:val="006B12D3"/>
    <w:rsid w:val="006B3BA8"/>
    <w:rsid w:val="006C6A40"/>
    <w:rsid w:val="006C6A87"/>
    <w:rsid w:val="006D486B"/>
    <w:rsid w:val="006E3ECB"/>
    <w:rsid w:val="006F0A17"/>
    <w:rsid w:val="00725CDC"/>
    <w:rsid w:val="00733B88"/>
    <w:rsid w:val="00736103"/>
    <w:rsid w:val="00746AA6"/>
    <w:rsid w:val="00747B25"/>
    <w:rsid w:val="0075325B"/>
    <w:rsid w:val="00755AA1"/>
    <w:rsid w:val="007637C7"/>
    <w:rsid w:val="00780870"/>
    <w:rsid w:val="007941C6"/>
    <w:rsid w:val="00795091"/>
    <w:rsid w:val="00797260"/>
    <w:rsid w:val="00797F09"/>
    <w:rsid w:val="007A5EA6"/>
    <w:rsid w:val="007A7B83"/>
    <w:rsid w:val="007B0287"/>
    <w:rsid w:val="007B2395"/>
    <w:rsid w:val="007B63C0"/>
    <w:rsid w:val="007C20E4"/>
    <w:rsid w:val="007C2F69"/>
    <w:rsid w:val="007E1787"/>
    <w:rsid w:val="007E4DE1"/>
    <w:rsid w:val="007E68D9"/>
    <w:rsid w:val="007F1572"/>
    <w:rsid w:val="007F7619"/>
    <w:rsid w:val="008004C6"/>
    <w:rsid w:val="008009A8"/>
    <w:rsid w:val="00827052"/>
    <w:rsid w:val="0083105A"/>
    <w:rsid w:val="00843AE4"/>
    <w:rsid w:val="008561B9"/>
    <w:rsid w:val="0086072C"/>
    <w:rsid w:val="008642D3"/>
    <w:rsid w:val="008714FE"/>
    <w:rsid w:val="00883BBD"/>
    <w:rsid w:val="00884A19"/>
    <w:rsid w:val="00896504"/>
    <w:rsid w:val="008A0B56"/>
    <w:rsid w:val="008B4F42"/>
    <w:rsid w:val="008B4F6C"/>
    <w:rsid w:val="008C2F02"/>
    <w:rsid w:val="008C4567"/>
    <w:rsid w:val="008C4BC1"/>
    <w:rsid w:val="008D317D"/>
    <w:rsid w:val="008D4834"/>
    <w:rsid w:val="008D54E7"/>
    <w:rsid w:val="008E0015"/>
    <w:rsid w:val="008E5222"/>
    <w:rsid w:val="00902658"/>
    <w:rsid w:val="0091717E"/>
    <w:rsid w:val="0092654B"/>
    <w:rsid w:val="009445BE"/>
    <w:rsid w:val="00950C69"/>
    <w:rsid w:val="009565E3"/>
    <w:rsid w:val="009572F8"/>
    <w:rsid w:val="00976D29"/>
    <w:rsid w:val="00980295"/>
    <w:rsid w:val="00991572"/>
    <w:rsid w:val="00992718"/>
    <w:rsid w:val="00996562"/>
    <w:rsid w:val="009B47AF"/>
    <w:rsid w:val="009C0D12"/>
    <w:rsid w:val="009D414E"/>
    <w:rsid w:val="009E31A7"/>
    <w:rsid w:val="009E60DA"/>
    <w:rsid w:val="009F3713"/>
    <w:rsid w:val="00A03348"/>
    <w:rsid w:val="00A064EA"/>
    <w:rsid w:val="00A270EC"/>
    <w:rsid w:val="00A3130E"/>
    <w:rsid w:val="00A403E2"/>
    <w:rsid w:val="00A458D9"/>
    <w:rsid w:val="00A55524"/>
    <w:rsid w:val="00A55684"/>
    <w:rsid w:val="00A63F6C"/>
    <w:rsid w:val="00A7431B"/>
    <w:rsid w:val="00A75C8F"/>
    <w:rsid w:val="00A766BB"/>
    <w:rsid w:val="00A82EC1"/>
    <w:rsid w:val="00A86EA4"/>
    <w:rsid w:val="00AB4EA2"/>
    <w:rsid w:val="00AD229D"/>
    <w:rsid w:val="00AD3DA3"/>
    <w:rsid w:val="00AF4AC0"/>
    <w:rsid w:val="00B07B00"/>
    <w:rsid w:val="00B146E8"/>
    <w:rsid w:val="00B15F70"/>
    <w:rsid w:val="00B2208B"/>
    <w:rsid w:val="00B239F0"/>
    <w:rsid w:val="00B24479"/>
    <w:rsid w:val="00B51B6F"/>
    <w:rsid w:val="00B52772"/>
    <w:rsid w:val="00B53540"/>
    <w:rsid w:val="00B60B9D"/>
    <w:rsid w:val="00B667DE"/>
    <w:rsid w:val="00B70740"/>
    <w:rsid w:val="00B709AB"/>
    <w:rsid w:val="00B76FC3"/>
    <w:rsid w:val="00B80380"/>
    <w:rsid w:val="00B94FD1"/>
    <w:rsid w:val="00BA0750"/>
    <w:rsid w:val="00BA53B4"/>
    <w:rsid w:val="00BA54BA"/>
    <w:rsid w:val="00BA5F73"/>
    <w:rsid w:val="00BB667C"/>
    <w:rsid w:val="00BD3E4C"/>
    <w:rsid w:val="00BE20D5"/>
    <w:rsid w:val="00BE24DA"/>
    <w:rsid w:val="00BE2FDE"/>
    <w:rsid w:val="00BF0399"/>
    <w:rsid w:val="00BF7DC2"/>
    <w:rsid w:val="00C11F66"/>
    <w:rsid w:val="00C11F96"/>
    <w:rsid w:val="00C21030"/>
    <w:rsid w:val="00C21A41"/>
    <w:rsid w:val="00C26BBB"/>
    <w:rsid w:val="00C3556B"/>
    <w:rsid w:val="00C35E40"/>
    <w:rsid w:val="00C42F12"/>
    <w:rsid w:val="00C47808"/>
    <w:rsid w:val="00C51EE2"/>
    <w:rsid w:val="00C57FD5"/>
    <w:rsid w:val="00C608E2"/>
    <w:rsid w:val="00C64CA0"/>
    <w:rsid w:val="00C6535D"/>
    <w:rsid w:val="00C817CC"/>
    <w:rsid w:val="00C96585"/>
    <w:rsid w:val="00CA18C4"/>
    <w:rsid w:val="00CB404E"/>
    <w:rsid w:val="00CC09EA"/>
    <w:rsid w:val="00CC647F"/>
    <w:rsid w:val="00CD1021"/>
    <w:rsid w:val="00CD2085"/>
    <w:rsid w:val="00CD5669"/>
    <w:rsid w:val="00CE50B9"/>
    <w:rsid w:val="00CE57AD"/>
    <w:rsid w:val="00CE76D9"/>
    <w:rsid w:val="00CF13A2"/>
    <w:rsid w:val="00D07CAC"/>
    <w:rsid w:val="00D25D0D"/>
    <w:rsid w:val="00D26D17"/>
    <w:rsid w:val="00D64C41"/>
    <w:rsid w:val="00D6609E"/>
    <w:rsid w:val="00D762BE"/>
    <w:rsid w:val="00D77943"/>
    <w:rsid w:val="00D81484"/>
    <w:rsid w:val="00DA053B"/>
    <w:rsid w:val="00DA24B0"/>
    <w:rsid w:val="00DA3EC0"/>
    <w:rsid w:val="00DC22E7"/>
    <w:rsid w:val="00E06CD9"/>
    <w:rsid w:val="00E12AA0"/>
    <w:rsid w:val="00E12B13"/>
    <w:rsid w:val="00E31F3B"/>
    <w:rsid w:val="00E500D4"/>
    <w:rsid w:val="00E50BC3"/>
    <w:rsid w:val="00E54F3D"/>
    <w:rsid w:val="00E625EC"/>
    <w:rsid w:val="00E6404E"/>
    <w:rsid w:val="00E66D6B"/>
    <w:rsid w:val="00E67989"/>
    <w:rsid w:val="00E87D6F"/>
    <w:rsid w:val="00EB6687"/>
    <w:rsid w:val="00ED275D"/>
    <w:rsid w:val="00ED3509"/>
    <w:rsid w:val="00EF582B"/>
    <w:rsid w:val="00EF5D17"/>
    <w:rsid w:val="00F00ABD"/>
    <w:rsid w:val="00F0656C"/>
    <w:rsid w:val="00F13322"/>
    <w:rsid w:val="00F159B2"/>
    <w:rsid w:val="00F233B0"/>
    <w:rsid w:val="00F272E9"/>
    <w:rsid w:val="00F35CB4"/>
    <w:rsid w:val="00F400B8"/>
    <w:rsid w:val="00F44F52"/>
    <w:rsid w:val="00F45C2B"/>
    <w:rsid w:val="00F56E7D"/>
    <w:rsid w:val="00F618E2"/>
    <w:rsid w:val="00F62A46"/>
    <w:rsid w:val="00F701F2"/>
    <w:rsid w:val="00F75209"/>
    <w:rsid w:val="00F85D08"/>
    <w:rsid w:val="00F864A3"/>
    <w:rsid w:val="00F86B29"/>
    <w:rsid w:val="00F920A0"/>
    <w:rsid w:val="00FA0938"/>
    <w:rsid w:val="00FA71DF"/>
    <w:rsid w:val="00FB083E"/>
    <w:rsid w:val="00FB242F"/>
    <w:rsid w:val="00FC3A4F"/>
    <w:rsid w:val="00FC613F"/>
    <w:rsid w:val="00FD03D9"/>
    <w:rsid w:val="00FD682B"/>
    <w:rsid w:val="00FD68FE"/>
    <w:rsid w:val="00FE20A7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46F18E-333D-4510-AA41-484750C4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pPr>
      <w:widowControl w:val="0"/>
      <w:tabs>
        <w:tab w:val="center" w:pos="4320"/>
        <w:tab w:val="right" w:pos="8640"/>
      </w:tabs>
      <w:spacing w:before="120" w:line="320" w:lineRule="exact"/>
      <w:outlineLvl w:val="0"/>
    </w:pPr>
    <w:rPr>
      <w:rFonts w:ascii="Verdana" w:hAnsi="Verdan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center" w:pos="4320"/>
        <w:tab w:val="right" w:pos="8640"/>
      </w:tabs>
      <w:spacing w:before="240" w:after="60" w:line="288" w:lineRule="exact"/>
      <w:outlineLvl w:val="1"/>
    </w:pPr>
    <w:rPr>
      <w:rFonts w:ascii="Verdana" w:hAnsi="Verdana" w:cs="Arial"/>
      <w:bCs/>
      <w:iCs/>
      <w:sz w:val="24"/>
      <w:szCs w:val="28"/>
    </w:rPr>
  </w:style>
  <w:style w:type="paragraph" w:styleId="Heading3">
    <w:name w:val="heading 3"/>
    <w:basedOn w:val="Heading2"/>
    <w:next w:val="Normal"/>
    <w:qFormat/>
    <w:pPr>
      <w:outlineLvl w:val="2"/>
    </w:pPr>
    <w:rPr>
      <w:b/>
      <w:bCs w:val="0"/>
      <w:sz w:val="20"/>
      <w:szCs w:val="26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eastAsia="Arial Unicode MS" w:cs="Arial Unicode M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spacing w:after="0"/>
    </w:pPr>
    <w:rPr>
      <w:rFonts w:ascii="Courier New" w:hAnsi="Courier New" w:cs="Courier New"/>
      <w:szCs w:val="20"/>
    </w:rPr>
  </w:style>
  <w:style w:type="paragraph" w:styleId="Header">
    <w:name w:val="header"/>
    <w:basedOn w:val="Heading1"/>
  </w:style>
  <w:style w:type="character" w:styleId="Hyperlink">
    <w:name w:val="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paragraph" w:styleId="Subtitle">
    <w:name w:val="Subtitle"/>
    <w:basedOn w:val="Normal"/>
    <w:qFormat/>
    <w:pPr>
      <w:tabs>
        <w:tab w:val="center" w:pos="4320"/>
        <w:tab w:val="right" w:pos="8640"/>
      </w:tabs>
      <w:spacing w:line="288" w:lineRule="exact"/>
    </w:pPr>
    <w:rPr>
      <w:rFonts w:ascii="Verdana" w:hAnsi="Verdana" w:cs="Arial"/>
      <w:sz w:val="24"/>
    </w:r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BodyText">
    <w:name w:val="Body Text"/>
    <w:basedOn w:val="Normal"/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ListBullet"/>
    <w:autoRedefine/>
    <w:pPr>
      <w:numPr>
        <w:numId w:val="7"/>
      </w:numPr>
    </w:pPr>
  </w:style>
  <w:style w:type="paragraph" w:styleId="ListBullet3">
    <w:name w:val="List Bullet 3"/>
    <w:basedOn w:val="ListBullet2"/>
    <w:autoRedefine/>
    <w:pPr>
      <w:numPr>
        <w:numId w:val="8"/>
      </w:numPr>
    </w:pPr>
  </w:style>
  <w:style w:type="paragraph" w:styleId="ListNumber">
    <w:name w:val="List Number"/>
    <w:basedOn w:val="Normal"/>
    <w:pPr>
      <w:numPr>
        <w:numId w:val="10"/>
      </w:numPr>
      <w:ind w:left="648"/>
    </w:pPr>
  </w:style>
  <w:style w:type="paragraph" w:styleId="ListNumber2">
    <w:name w:val="List Number 2"/>
    <w:basedOn w:val="ListBullet2"/>
    <w:pPr>
      <w:numPr>
        <w:numId w:val="9"/>
      </w:numPr>
      <w:tabs>
        <w:tab w:val="left" w:pos="1080"/>
      </w:tabs>
      <w:ind w:left="10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Bookman Old Style" w:hAnsi="Bookman Old Style"/>
      <w:sz w:val="24"/>
    </w:rPr>
  </w:style>
  <w:style w:type="character" w:styleId="HTMLAcronym">
    <w:name w:val="HTML Acronym"/>
    <w:basedOn w:val="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character" w:styleId="FollowedHyperlink">
    <w:name w:val="FollowedHyperlink"/>
    <w:rPr>
      <w:rFonts w:ascii="Bookman Old Style" w:hAnsi="Bookman Old Style"/>
      <w:dstrike w:val="0"/>
      <w:color w:val="000080"/>
      <w:sz w:val="20"/>
      <w:u w:val="single"/>
      <w:vertAlign w:val="baseline"/>
    </w:rPr>
  </w:style>
  <w:style w:type="paragraph" w:customStyle="1" w:styleId="PowerPointLarge">
    <w:name w:val="PowerPoint Large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00066"/>
      <w:sz w:val="36"/>
      <w:szCs w:val="40"/>
    </w:rPr>
  </w:style>
  <w:style w:type="paragraph" w:customStyle="1" w:styleId="PowerPointSmall">
    <w:name w:val="PowerPoint Small"/>
    <w:basedOn w:val="Normal"/>
    <w:pPr>
      <w:autoSpaceDE w:val="0"/>
      <w:autoSpaceDN w:val="0"/>
      <w:adjustRightInd w:val="0"/>
    </w:pPr>
    <w:rPr>
      <w:rFonts w:ascii="Verdana" w:hAnsi="Verdana"/>
      <w:color w:val="000000"/>
    </w:rPr>
  </w:style>
  <w:style w:type="paragraph" w:customStyle="1" w:styleId="LargeHeading">
    <w:name w:val="Large Heading"/>
    <w:basedOn w:val="Heading1"/>
    <w:pPr>
      <w:spacing w:before="0" w:line="240" w:lineRule="auto"/>
    </w:pPr>
    <w:rPr>
      <w:b/>
      <w:bCs w:val="0"/>
      <w:sz w:val="48"/>
    </w:rPr>
  </w:style>
  <w:style w:type="paragraph" w:styleId="NormalWeb">
    <w:name w:val="Normal (Web)"/>
    <w:basedOn w:val="Normal"/>
  </w:style>
  <w:style w:type="table" w:styleId="TableGrid">
    <w:name w:val="Table Grid"/>
    <w:basedOn w:val="TableNormal"/>
    <w:rsid w:val="00557F3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7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2E43-7B7B-4A99-8816-F0DCA8F6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Studer Group Document</vt:lpstr>
    </vt:vector>
  </TitlesOfParts>
  <Company>Studer Group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Studer Group Document</dc:title>
  <dc:creator>beth</dc:creator>
  <cp:lastModifiedBy>Meg Hellrung</cp:lastModifiedBy>
  <cp:revision>2</cp:revision>
  <cp:lastPrinted>2014-07-24T23:35:00Z</cp:lastPrinted>
  <dcterms:created xsi:type="dcterms:W3CDTF">2015-06-26T17:45:00Z</dcterms:created>
  <dcterms:modified xsi:type="dcterms:W3CDTF">2015-06-26T17:45:00Z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-1635160706</vt:i4>
  </property>
  <property fmtid="{D5CDD505-2E9C-101B-9397-08002B2CF9AE}" pid="4" name="_EmailSubject">
    <vt:lpwstr>GPS agenda and minutes templates</vt:lpwstr>
  </property>
  <property fmtid="{D5CDD505-2E9C-101B-9397-08002B2CF9AE}" pid="5" name="_AuthorEmail">
    <vt:lpwstr>Cathleen.Ehrenfeucht@uchealth.org</vt:lpwstr>
  </property>
  <property fmtid="{D5CDD505-2E9C-101B-9397-08002B2CF9AE}" pid="6" name="_AuthorEmailDisplayName">
    <vt:lpwstr>Ehrenfeucht, Cathleen</vt:lpwstr>
  </property>
  <property fmtid="{D5CDD505-2E9C-101B-9397-08002B2CF9AE}" pid="7" name="_PreviousAdHocReviewCycleID">
    <vt:i4>-370852323</vt:i4>
  </property>
  <property fmtid="{D5CDD505-2E9C-101B-9397-08002B2CF9AE}" pid="8" name="_ReviewingToolsShownOnce">
    <vt:lpwstr/>
  </property>
</Properties>
</file>