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A3" w:rsidRPr="00555A43" w:rsidRDefault="00F864A3" w:rsidP="00F75209">
      <w:pPr>
        <w:tabs>
          <w:tab w:val="left" w:pos="5462"/>
          <w:tab w:val="left" w:pos="10502"/>
        </w:tabs>
        <w:spacing w:after="0"/>
        <w:rPr>
          <w:rFonts w:asciiTheme="minorHAnsi" w:hAnsiTheme="minorHAnsi" w:cstheme="minorHAnsi"/>
          <w:b/>
          <w:szCs w:val="20"/>
        </w:rPr>
      </w:pPr>
    </w:p>
    <w:tbl>
      <w:tblPr>
        <w:tblW w:w="14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68"/>
        <w:gridCol w:w="5043"/>
        <w:gridCol w:w="4013"/>
      </w:tblGrid>
      <w:tr w:rsidR="00F159B2" w:rsidRPr="00555A43" w:rsidTr="00F864A3">
        <w:trPr>
          <w:trHeight w:val="287"/>
        </w:trPr>
        <w:tc>
          <w:tcPr>
            <w:tcW w:w="5464" w:type="dxa"/>
          </w:tcPr>
          <w:p w:rsidR="00F159B2" w:rsidRPr="00555A43" w:rsidRDefault="00F159B2" w:rsidP="00C66DF3">
            <w:pPr>
              <w:spacing w:after="0"/>
              <w:rPr>
                <w:rFonts w:asciiTheme="minorHAnsi" w:hAnsiTheme="minorHAnsi" w:cstheme="minorHAnsi"/>
                <w:b/>
                <w:szCs w:val="20"/>
              </w:rPr>
            </w:pPr>
            <w:r w:rsidRPr="00555A43">
              <w:rPr>
                <w:rFonts w:asciiTheme="minorHAnsi" w:hAnsiTheme="minorHAnsi" w:cstheme="minorHAnsi"/>
                <w:b/>
                <w:szCs w:val="20"/>
              </w:rPr>
              <w:t xml:space="preserve">Purpose:  </w:t>
            </w:r>
            <w:r w:rsidR="00F66ED6">
              <w:rPr>
                <w:rFonts w:asciiTheme="minorHAnsi" w:hAnsiTheme="minorHAnsi" w:cstheme="minorHAnsi"/>
                <w:b/>
                <w:szCs w:val="20"/>
              </w:rPr>
              <w:t>Review EPIC charting guidelines questions/concerns</w:t>
            </w:r>
          </w:p>
        </w:tc>
        <w:tc>
          <w:tcPr>
            <w:tcW w:w="5040" w:type="dxa"/>
          </w:tcPr>
          <w:p w:rsidR="00F159B2" w:rsidRPr="00555A43" w:rsidRDefault="00F159B2" w:rsidP="00B07BA7">
            <w:pPr>
              <w:spacing w:after="0"/>
              <w:rPr>
                <w:rFonts w:asciiTheme="minorHAnsi" w:hAnsiTheme="minorHAnsi" w:cstheme="minorHAnsi"/>
                <w:szCs w:val="20"/>
              </w:rPr>
            </w:pPr>
            <w:r w:rsidRPr="00555A43">
              <w:rPr>
                <w:rFonts w:asciiTheme="minorHAnsi" w:hAnsiTheme="minorHAnsi" w:cstheme="minorHAnsi"/>
                <w:b/>
                <w:szCs w:val="20"/>
              </w:rPr>
              <w:t>Facilitator:</w:t>
            </w:r>
            <w:r w:rsidR="00870A94">
              <w:rPr>
                <w:rFonts w:asciiTheme="minorHAnsi" w:hAnsiTheme="minorHAnsi" w:cstheme="minorHAnsi"/>
                <w:b/>
                <w:szCs w:val="20"/>
              </w:rPr>
              <w:t xml:space="preserve"> </w:t>
            </w:r>
            <w:r w:rsidR="00F66ED6">
              <w:rPr>
                <w:rFonts w:asciiTheme="minorHAnsi" w:hAnsiTheme="minorHAnsi" w:cstheme="minorHAnsi"/>
                <w:b/>
                <w:szCs w:val="20"/>
              </w:rPr>
              <w:t>Kristi Schuessler</w:t>
            </w:r>
            <w:r w:rsidRPr="00555A43">
              <w:rPr>
                <w:rFonts w:asciiTheme="minorHAnsi" w:hAnsiTheme="minorHAnsi" w:cstheme="minorHAnsi"/>
                <w:szCs w:val="20"/>
              </w:rPr>
              <w:fldChar w:fldCharType="begin"/>
            </w:r>
            <w:r w:rsidRPr="00555A43">
              <w:rPr>
                <w:rFonts w:asciiTheme="minorHAnsi" w:hAnsiTheme="minorHAnsi" w:cstheme="minorHAnsi"/>
                <w:szCs w:val="20"/>
              </w:rPr>
              <w:instrText xml:space="preserve"> fillin "Name of Facilitator" </w:instrText>
            </w:r>
            <w:r w:rsidRPr="00555A43">
              <w:rPr>
                <w:rFonts w:asciiTheme="minorHAnsi" w:hAnsiTheme="minorHAnsi" w:cstheme="minorHAnsi"/>
                <w:szCs w:val="20"/>
              </w:rPr>
              <w:fldChar w:fldCharType="end"/>
            </w:r>
          </w:p>
        </w:tc>
        <w:tc>
          <w:tcPr>
            <w:tcW w:w="4011" w:type="dxa"/>
          </w:tcPr>
          <w:p w:rsidR="00F159B2" w:rsidRPr="00555A43" w:rsidRDefault="00F159B2" w:rsidP="00B07BA7">
            <w:pPr>
              <w:spacing w:after="0"/>
              <w:rPr>
                <w:rFonts w:asciiTheme="minorHAnsi" w:hAnsiTheme="minorHAnsi" w:cstheme="minorHAnsi"/>
                <w:szCs w:val="20"/>
              </w:rPr>
            </w:pPr>
            <w:r w:rsidRPr="00555A43">
              <w:rPr>
                <w:rFonts w:asciiTheme="minorHAnsi" w:hAnsiTheme="minorHAnsi" w:cstheme="minorHAnsi"/>
                <w:b/>
                <w:szCs w:val="20"/>
              </w:rPr>
              <w:t>Sponsor:</w:t>
            </w:r>
            <w:r w:rsidRPr="00555A43">
              <w:rPr>
                <w:rFonts w:asciiTheme="minorHAnsi" w:hAnsiTheme="minorHAnsi" w:cstheme="minorHAnsi"/>
                <w:szCs w:val="20"/>
              </w:rPr>
              <w:t xml:space="preserve"> </w:t>
            </w:r>
            <w:r w:rsidRPr="00555A43">
              <w:rPr>
                <w:rFonts w:asciiTheme="minorHAnsi" w:hAnsiTheme="minorHAnsi" w:cstheme="minorHAnsi"/>
                <w:szCs w:val="20"/>
              </w:rPr>
              <w:fldChar w:fldCharType="begin"/>
            </w:r>
            <w:r w:rsidRPr="00555A43">
              <w:rPr>
                <w:rFonts w:asciiTheme="minorHAnsi" w:hAnsiTheme="minorHAnsi" w:cstheme="minorHAnsi"/>
                <w:szCs w:val="20"/>
              </w:rPr>
              <w:instrText xml:space="preserve"> fillin "Name of Team Leader" </w:instrText>
            </w:r>
            <w:r w:rsidRPr="00555A43">
              <w:rPr>
                <w:rFonts w:asciiTheme="minorHAnsi" w:hAnsiTheme="minorHAnsi" w:cstheme="minorHAnsi"/>
                <w:szCs w:val="20"/>
              </w:rPr>
              <w:fldChar w:fldCharType="end"/>
            </w:r>
          </w:p>
        </w:tc>
      </w:tr>
      <w:tr w:rsidR="00C21A41" w:rsidRPr="00555A43" w:rsidTr="00F864A3">
        <w:trPr>
          <w:trHeight w:val="50"/>
        </w:trPr>
        <w:tc>
          <w:tcPr>
            <w:tcW w:w="5464" w:type="dxa"/>
          </w:tcPr>
          <w:p w:rsidR="00C21A41" w:rsidRPr="00555A43" w:rsidRDefault="00C21A41" w:rsidP="00C6535D">
            <w:pPr>
              <w:spacing w:after="0"/>
              <w:rPr>
                <w:rFonts w:asciiTheme="minorHAnsi" w:hAnsiTheme="minorHAnsi" w:cstheme="minorHAnsi"/>
                <w:szCs w:val="20"/>
              </w:rPr>
            </w:pPr>
            <w:r w:rsidRPr="00555A43">
              <w:rPr>
                <w:rFonts w:asciiTheme="minorHAnsi" w:hAnsiTheme="minorHAnsi" w:cstheme="minorHAnsi"/>
                <w:b/>
                <w:szCs w:val="20"/>
              </w:rPr>
              <w:t>Date:</w:t>
            </w:r>
            <w:r w:rsidRPr="0016052C">
              <w:rPr>
                <w:rFonts w:asciiTheme="minorHAnsi" w:hAnsiTheme="minorHAnsi" w:cstheme="minorHAnsi"/>
                <w:szCs w:val="20"/>
              </w:rPr>
              <w:t xml:space="preserve"> </w:t>
            </w:r>
            <w:r w:rsidR="00F66ED6">
              <w:rPr>
                <w:rFonts w:asciiTheme="minorHAnsi" w:hAnsiTheme="minorHAnsi" w:cstheme="minorHAnsi"/>
                <w:szCs w:val="20"/>
              </w:rPr>
              <w:t>2/9/15</w:t>
            </w:r>
          </w:p>
        </w:tc>
        <w:tc>
          <w:tcPr>
            <w:tcW w:w="5040" w:type="dxa"/>
          </w:tcPr>
          <w:p w:rsidR="00C21A41" w:rsidRPr="00555A43" w:rsidRDefault="00C21A41" w:rsidP="00B07BA7">
            <w:pPr>
              <w:spacing w:after="0"/>
              <w:rPr>
                <w:rFonts w:asciiTheme="minorHAnsi" w:hAnsiTheme="minorHAnsi" w:cstheme="minorHAnsi"/>
                <w:szCs w:val="20"/>
              </w:rPr>
            </w:pPr>
            <w:r w:rsidRPr="00555A43">
              <w:rPr>
                <w:rFonts w:asciiTheme="minorHAnsi" w:hAnsiTheme="minorHAnsi" w:cstheme="minorHAnsi"/>
                <w:b/>
                <w:szCs w:val="20"/>
              </w:rPr>
              <w:t>Scribe:</w:t>
            </w:r>
            <w:r w:rsidRPr="00555A43">
              <w:rPr>
                <w:rFonts w:asciiTheme="minorHAnsi" w:hAnsiTheme="minorHAnsi" w:cstheme="minorHAnsi"/>
                <w:szCs w:val="20"/>
              </w:rPr>
              <w:t xml:space="preserve">  </w:t>
            </w:r>
            <w:r w:rsidR="00F66ED6">
              <w:rPr>
                <w:rFonts w:asciiTheme="minorHAnsi" w:hAnsiTheme="minorHAnsi" w:cstheme="minorHAnsi"/>
                <w:szCs w:val="20"/>
              </w:rPr>
              <w:t>Kristi Schuessler</w:t>
            </w:r>
            <w:r w:rsidRPr="00555A43">
              <w:rPr>
                <w:rFonts w:asciiTheme="minorHAnsi" w:hAnsiTheme="minorHAnsi" w:cstheme="minorHAnsi"/>
                <w:szCs w:val="20"/>
              </w:rPr>
              <w:fldChar w:fldCharType="begin"/>
            </w:r>
            <w:r w:rsidRPr="00555A43">
              <w:rPr>
                <w:rFonts w:asciiTheme="minorHAnsi" w:hAnsiTheme="minorHAnsi" w:cstheme="minorHAnsi"/>
                <w:szCs w:val="20"/>
              </w:rPr>
              <w:instrText xml:space="preserve"> fillin "Note taker" </w:instrText>
            </w:r>
            <w:r w:rsidRPr="00555A43">
              <w:rPr>
                <w:rFonts w:asciiTheme="minorHAnsi" w:hAnsiTheme="minorHAnsi" w:cstheme="minorHAnsi"/>
                <w:szCs w:val="20"/>
              </w:rPr>
              <w:fldChar w:fldCharType="end"/>
            </w:r>
          </w:p>
        </w:tc>
        <w:tc>
          <w:tcPr>
            <w:tcW w:w="4011" w:type="dxa"/>
          </w:tcPr>
          <w:p w:rsidR="00C21A41" w:rsidRPr="00555A43" w:rsidRDefault="00C21A41" w:rsidP="00557F37">
            <w:pPr>
              <w:spacing w:after="0"/>
              <w:rPr>
                <w:rFonts w:asciiTheme="minorHAnsi" w:hAnsiTheme="minorHAnsi" w:cstheme="minorHAnsi"/>
                <w:szCs w:val="20"/>
              </w:rPr>
            </w:pPr>
            <w:r w:rsidRPr="00555A43">
              <w:rPr>
                <w:rFonts w:asciiTheme="minorHAnsi" w:hAnsiTheme="minorHAnsi" w:cstheme="minorHAnsi"/>
                <w:b/>
                <w:szCs w:val="20"/>
              </w:rPr>
              <w:t>Timekeeper:</w:t>
            </w:r>
            <w:r w:rsidRPr="00555A43">
              <w:rPr>
                <w:rFonts w:asciiTheme="minorHAnsi" w:hAnsiTheme="minorHAnsi" w:cstheme="minorHAnsi"/>
                <w:szCs w:val="20"/>
              </w:rPr>
              <w:t xml:space="preserve">  </w:t>
            </w:r>
            <w:r w:rsidRPr="00555A43">
              <w:rPr>
                <w:rFonts w:asciiTheme="minorHAnsi" w:hAnsiTheme="minorHAnsi" w:cstheme="minorHAnsi"/>
                <w:szCs w:val="20"/>
              </w:rPr>
              <w:fldChar w:fldCharType="begin"/>
            </w:r>
            <w:r w:rsidRPr="00555A43">
              <w:rPr>
                <w:rFonts w:asciiTheme="minorHAnsi" w:hAnsiTheme="minorHAnsi" w:cstheme="minorHAnsi"/>
                <w:szCs w:val="20"/>
              </w:rPr>
              <w:instrText xml:space="preserve"> fillin "Evaluator/Timekeeper" </w:instrText>
            </w:r>
            <w:r w:rsidRPr="00555A43">
              <w:rPr>
                <w:rFonts w:asciiTheme="minorHAnsi" w:hAnsiTheme="minorHAnsi" w:cstheme="minorHAnsi"/>
                <w:szCs w:val="20"/>
              </w:rPr>
              <w:fldChar w:fldCharType="end"/>
            </w:r>
          </w:p>
        </w:tc>
      </w:tr>
      <w:tr w:rsidR="00C21A41" w:rsidRPr="00555A43" w:rsidTr="00F864A3">
        <w:trPr>
          <w:trHeight w:val="50"/>
        </w:trPr>
        <w:tc>
          <w:tcPr>
            <w:tcW w:w="5464" w:type="dxa"/>
          </w:tcPr>
          <w:p w:rsidR="00C21A41" w:rsidRPr="00555A43" w:rsidRDefault="00F66ED6" w:rsidP="00C6535D">
            <w:pPr>
              <w:spacing w:after="0"/>
              <w:rPr>
                <w:rFonts w:asciiTheme="minorHAnsi" w:hAnsiTheme="minorHAnsi" w:cstheme="minorHAnsi"/>
                <w:szCs w:val="20"/>
              </w:rPr>
            </w:pPr>
            <w:r>
              <w:rPr>
                <w:rFonts w:asciiTheme="minorHAnsi" w:hAnsiTheme="minorHAnsi" w:cstheme="minorHAnsi"/>
                <w:b/>
                <w:szCs w:val="20"/>
              </w:rPr>
              <w:t xml:space="preserve">In attendance: Suzanne Sortman, Shauna Sutton, Erin Lund, </w:t>
            </w:r>
            <w:proofErr w:type="spellStart"/>
            <w:r>
              <w:rPr>
                <w:rFonts w:asciiTheme="minorHAnsi" w:hAnsiTheme="minorHAnsi" w:cstheme="minorHAnsi"/>
                <w:b/>
                <w:szCs w:val="20"/>
              </w:rPr>
              <w:t>Kezia</w:t>
            </w:r>
            <w:proofErr w:type="spellEnd"/>
            <w:r>
              <w:rPr>
                <w:rFonts w:asciiTheme="minorHAnsi" w:hAnsiTheme="minorHAnsi" w:cstheme="minorHAnsi"/>
                <w:b/>
                <w:szCs w:val="20"/>
              </w:rPr>
              <w:t xml:space="preserve"> Windham, Kaci Meddings, Kristi Schuessler</w:t>
            </w:r>
            <w:r w:rsidR="00C21A41">
              <w:rPr>
                <w:rFonts w:asciiTheme="minorHAnsi" w:hAnsiTheme="minorHAnsi" w:cstheme="minorHAnsi"/>
                <w:szCs w:val="20"/>
              </w:rPr>
              <w:t xml:space="preserve"> </w:t>
            </w:r>
          </w:p>
        </w:tc>
        <w:tc>
          <w:tcPr>
            <w:tcW w:w="5040" w:type="dxa"/>
          </w:tcPr>
          <w:p w:rsidR="00C21A41" w:rsidRPr="00555A43" w:rsidRDefault="00C21A41" w:rsidP="00870A94">
            <w:pPr>
              <w:spacing w:after="0"/>
              <w:rPr>
                <w:rFonts w:asciiTheme="minorHAnsi" w:hAnsiTheme="minorHAnsi" w:cstheme="minorHAnsi"/>
                <w:b/>
                <w:szCs w:val="20"/>
              </w:rPr>
            </w:pPr>
            <w:r w:rsidRPr="00555A43">
              <w:rPr>
                <w:rFonts w:asciiTheme="minorHAnsi" w:hAnsiTheme="minorHAnsi" w:cstheme="minorHAnsi"/>
                <w:b/>
                <w:szCs w:val="20"/>
              </w:rPr>
              <w:t xml:space="preserve">Location:  </w:t>
            </w:r>
          </w:p>
        </w:tc>
        <w:tc>
          <w:tcPr>
            <w:tcW w:w="4011" w:type="dxa"/>
          </w:tcPr>
          <w:p w:rsidR="00C21A41" w:rsidRPr="00C21A41" w:rsidRDefault="00C21A41" w:rsidP="00870A94">
            <w:pPr>
              <w:spacing w:after="0"/>
              <w:rPr>
                <w:rFonts w:asciiTheme="minorHAnsi" w:hAnsiTheme="minorHAnsi" w:cstheme="minorHAnsi"/>
                <w:szCs w:val="20"/>
              </w:rPr>
            </w:pPr>
            <w:r>
              <w:rPr>
                <w:rFonts w:asciiTheme="minorHAnsi" w:hAnsiTheme="minorHAnsi" w:cstheme="minorHAnsi"/>
                <w:b/>
                <w:szCs w:val="20"/>
              </w:rPr>
              <w:t xml:space="preserve">Time: </w:t>
            </w:r>
          </w:p>
        </w:tc>
      </w:tr>
    </w:tbl>
    <w:p w:rsidR="00614FE6" w:rsidRPr="00614FE6" w:rsidRDefault="00614FE6" w:rsidP="00557F37">
      <w:pPr>
        <w:tabs>
          <w:tab w:val="left" w:pos="4706"/>
          <w:tab w:val="left" w:pos="6867"/>
          <w:tab w:val="left" w:pos="8218"/>
          <w:tab w:val="left" w:pos="12090"/>
        </w:tabs>
        <w:spacing w:after="0"/>
        <w:ind w:left="-2"/>
        <w:rPr>
          <w:rFonts w:asciiTheme="minorHAnsi" w:hAnsiTheme="minorHAnsi" w:cstheme="minorHAnsi"/>
          <w:b/>
          <w:sz w:val="10"/>
          <w:szCs w:val="10"/>
        </w:rPr>
      </w:pPr>
      <w:r w:rsidRPr="00614FE6">
        <w:rPr>
          <w:rFonts w:asciiTheme="minorHAnsi" w:hAnsiTheme="minorHAnsi" w:cstheme="minorHAnsi"/>
          <w:b/>
          <w:sz w:val="10"/>
          <w:szCs w:val="10"/>
        </w:rPr>
        <w:tab/>
      </w:r>
      <w:r w:rsidRPr="00614FE6">
        <w:rPr>
          <w:rFonts w:asciiTheme="minorHAnsi" w:hAnsiTheme="minorHAnsi" w:cstheme="minorHAnsi"/>
          <w:b/>
          <w:sz w:val="10"/>
          <w:szCs w:val="10"/>
        </w:rPr>
        <w:tab/>
      </w:r>
      <w:r w:rsidRPr="00614FE6">
        <w:rPr>
          <w:rFonts w:asciiTheme="minorHAnsi" w:hAnsiTheme="minorHAnsi" w:cstheme="minorHAnsi"/>
          <w:b/>
          <w:sz w:val="10"/>
          <w:szCs w:val="10"/>
        </w:rPr>
        <w:tab/>
      </w:r>
      <w:r w:rsidRPr="00614FE6">
        <w:rPr>
          <w:rFonts w:asciiTheme="minorHAnsi" w:hAnsiTheme="minorHAnsi" w:cstheme="minorHAnsi"/>
          <w:b/>
          <w:sz w:val="10"/>
          <w:szCs w:val="10"/>
        </w:rPr>
        <w:tab/>
      </w:r>
    </w:p>
    <w:tbl>
      <w:tblPr>
        <w:tblW w:w="145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97"/>
        <w:gridCol w:w="5940"/>
        <w:gridCol w:w="3240"/>
        <w:gridCol w:w="1080"/>
        <w:gridCol w:w="1080"/>
        <w:gridCol w:w="1080"/>
      </w:tblGrid>
      <w:tr w:rsidR="009D3B83" w:rsidRPr="00555A43" w:rsidTr="009D3B83">
        <w:trPr>
          <w:trHeight w:val="458"/>
          <w:tblHeader/>
        </w:trPr>
        <w:tc>
          <w:tcPr>
            <w:tcW w:w="2097" w:type="dxa"/>
            <w:shd w:val="clear" w:color="auto" w:fill="FFB9B9"/>
            <w:vAlign w:val="center"/>
          </w:tcPr>
          <w:p w:rsidR="009D3B83" w:rsidRPr="00555A43" w:rsidRDefault="009D3B83" w:rsidP="00F864A3">
            <w:pPr>
              <w:spacing w:after="0"/>
              <w:jc w:val="center"/>
              <w:rPr>
                <w:rFonts w:asciiTheme="minorHAnsi" w:hAnsiTheme="minorHAnsi" w:cstheme="minorHAnsi"/>
                <w:b/>
                <w:szCs w:val="20"/>
              </w:rPr>
            </w:pPr>
            <w:r>
              <w:rPr>
                <w:rFonts w:asciiTheme="minorHAnsi" w:hAnsiTheme="minorHAnsi" w:cstheme="minorHAnsi"/>
                <w:b/>
                <w:szCs w:val="20"/>
              </w:rPr>
              <w:t>Topic</w:t>
            </w:r>
          </w:p>
        </w:tc>
        <w:tc>
          <w:tcPr>
            <w:tcW w:w="5940" w:type="dxa"/>
            <w:shd w:val="clear" w:color="auto" w:fill="FFB9B9"/>
            <w:vAlign w:val="center"/>
          </w:tcPr>
          <w:p w:rsidR="009D3B83" w:rsidRDefault="009D3B83" w:rsidP="00F864A3">
            <w:pPr>
              <w:spacing w:after="0"/>
              <w:jc w:val="center"/>
              <w:rPr>
                <w:rFonts w:asciiTheme="minorHAnsi" w:hAnsiTheme="minorHAnsi" w:cstheme="minorHAnsi"/>
                <w:b/>
                <w:szCs w:val="20"/>
              </w:rPr>
            </w:pPr>
            <w:r>
              <w:rPr>
                <w:rFonts w:asciiTheme="minorHAnsi" w:hAnsiTheme="minorHAnsi" w:cstheme="minorHAnsi"/>
                <w:b/>
                <w:szCs w:val="20"/>
              </w:rPr>
              <w:t>Discussion</w:t>
            </w:r>
          </w:p>
        </w:tc>
        <w:tc>
          <w:tcPr>
            <w:tcW w:w="3240" w:type="dxa"/>
            <w:shd w:val="clear" w:color="auto" w:fill="FFB9B9"/>
            <w:vAlign w:val="center"/>
          </w:tcPr>
          <w:p w:rsidR="009D3B83" w:rsidRPr="00555A43" w:rsidRDefault="009D3B83" w:rsidP="00557F37">
            <w:pPr>
              <w:spacing w:after="0"/>
              <w:jc w:val="center"/>
              <w:rPr>
                <w:rFonts w:asciiTheme="minorHAnsi" w:hAnsiTheme="minorHAnsi" w:cstheme="minorHAnsi"/>
                <w:b/>
                <w:szCs w:val="20"/>
              </w:rPr>
            </w:pPr>
            <w:r>
              <w:rPr>
                <w:rFonts w:asciiTheme="minorHAnsi" w:hAnsiTheme="minorHAnsi" w:cstheme="minorHAnsi"/>
                <w:b/>
                <w:szCs w:val="20"/>
              </w:rPr>
              <w:t>Recommendations/ Actions</w:t>
            </w:r>
          </w:p>
        </w:tc>
        <w:tc>
          <w:tcPr>
            <w:tcW w:w="1080" w:type="dxa"/>
            <w:shd w:val="clear" w:color="auto" w:fill="FFB9B9"/>
            <w:vAlign w:val="center"/>
          </w:tcPr>
          <w:p w:rsidR="009D3B83" w:rsidRPr="00555A43" w:rsidRDefault="009D3B83" w:rsidP="00557F37">
            <w:pPr>
              <w:spacing w:after="0"/>
              <w:jc w:val="center"/>
              <w:rPr>
                <w:rFonts w:asciiTheme="minorHAnsi" w:hAnsiTheme="minorHAnsi" w:cstheme="minorHAnsi"/>
                <w:b/>
                <w:szCs w:val="20"/>
              </w:rPr>
            </w:pPr>
            <w:r>
              <w:rPr>
                <w:rFonts w:asciiTheme="minorHAnsi" w:hAnsiTheme="minorHAnsi" w:cstheme="minorHAnsi"/>
                <w:b/>
                <w:szCs w:val="20"/>
              </w:rPr>
              <w:t>Follow-up</w:t>
            </w:r>
          </w:p>
        </w:tc>
        <w:tc>
          <w:tcPr>
            <w:tcW w:w="1080" w:type="dxa"/>
            <w:shd w:val="clear" w:color="auto" w:fill="FFB9B9"/>
          </w:tcPr>
          <w:p w:rsidR="009D3B83" w:rsidRPr="009D3B83" w:rsidRDefault="009D3B83" w:rsidP="00557F37">
            <w:pPr>
              <w:spacing w:after="0"/>
              <w:jc w:val="center"/>
              <w:rPr>
                <w:rFonts w:asciiTheme="minorHAnsi" w:hAnsiTheme="minorHAnsi" w:cstheme="minorHAnsi"/>
                <w:b/>
                <w:sz w:val="16"/>
                <w:szCs w:val="16"/>
              </w:rPr>
            </w:pPr>
            <w:r w:rsidRPr="009D3B83">
              <w:rPr>
                <w:rFonts w:asciiTheme="minorHAnsi" w:hAnsiTheme="minorHAnsi" w:cstheme="minorHAnsi"/>
                <w:b/>
                <w:sz w:val="16"/>
                <w:szCs w:val="16"/>
              </w:rPr>
              <w:t>GPS Component</w:t>
            </w:r>
          </w:p>
        </w:tc>
        <w:tc>
          <w:tcPr>
            <w:tcW w:w="1080" w:type="dxa"/>
            <w:shd w:val="clear" w:color="auto" w:fill="FFB9B9"/>
          </w:tcPr>
          <w:p w:rsidR="009D3B83" w:rsidRPr="009D3B83" w:rsidRDefault="009D3B83" w:rsidP="00557F37">
            <w:pPr>
              <w:spacing w:after="0"/>
              <w:jc w:val="center"/>
              <w:rPr>
                <w:rFonts w:asciiTheme="minorHAnsi" w:hAnsiTheme="minorHAnsi" w:cstheme="minorHAnsi"/>
                <w:b/>
                <w:sz w:val="16"/>
                <w:szCs w:val="16"/>
              </w:rPr>
            </w:pPr>
            <w:r w:rsidRPr="009D3B83">
              <w:rPr>
                <w:rFonts w:asciiTheme="minorHAnsi" w:hAnsiTheme="minorHAnsi" w:cstheme="minorHAnsi"/>
                <w:b/>
                <w:sz w:val="16"/>
                <w:szCs w:val="16"/>
              </w:rPr>
              <w:t xml:space="preserve">Magnet </w:t>
            </w:r>
          </w:p>
          <w:p w:rsidR="009D3B83" w:rsidRPr="009D3B83" w:rsidRDefault="009D3B83" w:rsidP="00557F37">
            <w:pPr>
              <w:spacing w:after="0"/>
              <w:jc w:val="center"/>
              <w:rPr>
                <w:rFonts w:asciiTheme="minorHAnsi" w:hAnsiTheme="minorHAnsi" w:cstheme="minorHAnsi"/>
                <w:b/>
                <w:sz w:val="16"/>
                <w:szCs w:val="16"/>
              </w:rPr>
            </w:pPr>
            <w:r w:rsidRPr="009D3B83">
              <w:rPr>
                <w:rFonts w:asciiTheme="minorHAnsi" w:hAnsiTheme="minorHAnsi" w:cstheme="minorHAnsi"/>
                <w:b/>
                <w:sz w:val="16"/>
                <w:szCs w:val="16"/>
              </w:rPr>
              <w:t>Component</w:t>
            </w:r>
          </w:p>
        </w:tc>
      </w:tr>
      <w:tr w:rsidR="009D3B83" w:rsidRPr="00555A43" w:rsidTr="009D3B83">
        <w:tc>
          <w:tcPr>
            <w:tcW w:w="2097" w:type="dxa"/>
            <w:vAlign w:val="center"/>
          </w:tcPr>
          <w:p w:rsidR="009D3B83" w:rsidRPr="00555A43" w:rsidRDefault="00F66ED6" w:rsidP="006B3BA8">
            <w:pPr>
              <w:rPr>
                <w:rFonts w:asciiTheme="minorHAnsi" w:hAnsiTheme="minorHAnsi" w:cstheme="minorHAnsi"/>
              </w:rPr>
            </w:pPr>
            <w:r>
              <w:rPr>
                <w:rFonts w:asciiTheme="minorHAnsi" w:hAnsiTheme="minorHAnsi" w:cstheme="minorHAnsi"/>
              </w:rPr>
              <w:t>Serial Numbers</w:t>
            </w:r>
          </w:p>
        </w:tc>
        <w:tc>
          <w:tcPr>
            <w:tcW w:w="5940" w:type="dxa"/>
            <w:vAlign w:val="center"/>
          </w:tcPr>
          <w:p w:rsidR="00F66ED6" w:rsidRDefault="00F66ED6" w:rsidP="00F66ED6">
            <w:pPr>
              <w:pStyle w:val="ListParagraph"/>
              <w:numPr>
                <w:ilvl w:val="1"/>
                <w:numId w:val="29"/>
              </w:numPr>
              <w:spacing w:after="200" w:line="276" w:lineRule="auto"/>
            </w:pPr>
            <w:r>
              <w:t xml:space="preserve">Discussed staff comments related to charting equipment serial numbers </w:t>
            </w:r>
          </w:p>
          <w:p w:rsidR="00F66ED6" w:rsidRDefault="00F66ED6" w:rsidP="00F66ED6">
            <w:pPr>
              <w:pStyle w:val="ListParagraph"/>
              <w:numPr>
                <w:ilvl w:val="2"/>
                <w:numId w:val="29"/>
              </w:numPr>
              <w:spacing w:after="200" w:line="276" w:lineRule="auto"/>
            </w:pPr>
            <w:r>
              <w:t>Staff wondering why serial numbers need to be part of the chart and why they cannot be charted in an incident report only if there is a problem with equipment</w:t>
            </w:r>
            <w:bookmarkStart w:id="0" w:name="_GoBack"/>
            <w:bookmarkEnd w:id="0"/>
          </w:p>
          <w:p w:rsidR="00F66ED6" w:rsidRDefault="00F66ED6" w:rsidP="00F66ED6">
            <w:pPr>
              <w:pStyle w:val="ListParagraph"/>
              <w:numPr>
                <w:ilvl w:val="3"/>
                <w:numId w:val="29"/>
              </w:numPr>
              <w:spacing w:after="200" w:line="276" w:lineRule="auto"/>
            </w:pPr>
            <w:r>
              <w:t xml:space="preserve">Serial numbers need to be charted in EPIC because a patient may incur an injury from a piece of equipment that is not discovered until after the patient leaves the OR.  The equipment that was used for that patient must be able to be tracked down later and checked out by </w:t>
            </w:r>
            <w:proofErr w:type="spellStart"/>
            <w:r>
              <w:t>BioMed</w:t>
            </w:r>
            <w:proofErr w:type="spellEnd"/>
            <w:r>
              <w:t>.</w:t>
            </w:r>
          </w:p>
          <w:p w:rsidR="00F66ED6" w:rsidRDefault="00F66ED6" w:rsidP="00F66ED6">
            <w:pPr>
              <w:pStyle w:val="ListParagraph"/>
              <w:numPr>
                <w:ilvl w:val="1"/>
                <w:numId w:val="29"/>
              </w:numPr>
              <w:spacing w:after="200" w:line="276" w:lineRule="auto"/>
            </w:pPr>
            <w:r>
              <w:t>Discussed which equipment need serial numbers documented</w:t>
            </w:r>
          </w:p>
          <w:p w:rsidR="00F66ED6" w:rsidRDefault="00F66ED6" w:rsidP="00F66ED6">
            <w:pPr>
              <w:pStyle w:val="ListParagraph"/>
              <w:numPr>
                <w:ilvl w:val="2"/>
                <w:numId w:val="29"/>
              </w:numPr>
              <w:spacing w:after="200" w:line="276" w:lineRule="auto"/>
            </w:pPr>
            <w:r>
              <w:t>Any equipment that can cause a thermal injury in the patient (cautery of any kind, warming equipment of any kind, even stat pads).</w:t>
            </w:r>
          </w:p>
          <w:p w:rsidR="00F66ED6" w:rsidRDefault="00F66ED6" w:rsidP="00F66ED6">
            <w:pPr>
              <w:pStyle w:val="ListParagraph"/>
              <w:numPr>
                <w:ilvl w:val="1"/>
                <w:numId w:val="29"/>
              </w:numPr>
              <w:spacing w:after="200" w:line="276" w:lineRule="auto"/>
            </w:pPr>
            <w:r>
              <w:lastRenderedPageBreak/>
              <w:t>Discussed staff concerns that serial numbers are not very visible on our equipment – need to make the correct serial number easily visible for staff to chart.</w:t>
            </w:r>
          </w:p>
          <w:p w:rsidR="009D3B83" w:rsidRPr="00C66DF3" w:rsidRDefault="009D3B83" w:rsidP="00C66DF3">
            <w:pPr>
              <w:rPr>
                <w:rFonts w:asciiTheme="minorHAnsi" w:hAnsiTheme="minorHAnsi" w:cstheme="minorHAnsi"/>
              </w:rPr>
            </w:pPr>
          </w:p>
        </w:tc>
        <w:tc>
          <w:tcPr>
            <w:tcW w:w="3240" w:type="dxa"/>
            <w:vAlign w:val="center"/>
          </w:tcPr>
          <w:p w:rsidR="009D3B83" w:rsidRPr="00F93EC8" w:rsidRDefault="00F93EC8" w:rsidP="00F93EC8">
            <w:pPr>
              <w:pStyle w:val="ListParagraph"/>
              <w:numPr>
                <w:ilvl w:val="0"/>
                <w:numId w:val="30"/>
              </w:numPr>
              <w:rPr>
                <w:rFonts w:asciiTheme="minorHAnsi" w:hAnsiTheme="minorHAnsi" w:cstheme="minorHAnsi"/>
              </w:rPr>
            </w:pPr>
            <w:r>
              <w:rPr>
                <w:rFonts w:asciiTheme="minorHAnsi" w:hAnsiTheme="minorHAnsi" w:cstheme="minorHAnsi"/>
              </w:rPr>
              <w:lastRenderedPageBreak/>
              <w:t>Make serial numbers more visible on equipment that requires they be charted</w:t>
            </w:r>
          </w:p>
        </w:tc>
        <w:tc>
          <w:tcPr>
            <w:tcW w:w="1080" w:type="dxa"/>
            <w:vAlign w:val="center"/>
          </w:tcPr>
          <w:p w:rsidR="009D3B83" w:rsidRPr="00C66DF3" w:rsidRDefault="009D3B83" w:rsidP="00C66DF3">
            <w:pPr>
              <w:rPr>
                <w:rFonts w:asciiTheme="minorHAnsi" w:hAnsiTheme="minorHAnsi" w:cstheme="minorHAnsi"/>
              </w:rPr>
            </w:pPr>
          </w:p>
        </w:tc>
        <w:tc>
          <w:tcPr>
            <w:tcW w:w="1080" w:type="dxa"/>
          </w:tcPr>
          <w:p w:rsidR="009D3B83" w:rsidRPr="00C66DF3" w:rsidRDefault="00F93EC8" w:rsidP="00C66DF3">
            <w:pPr>
              <w:rPr>
                <w:rFonts w:asciiTheme="minorHAnsi" w:hAnsiTheme="minorHAnsi" w:cstheme="minorHAnsi"/>
              </w:rPr>
            </w:pPr>
            <w:r>
              <w:rPr>
                <w:rFonts w:asciiTheme="minorHAnsi" w:hAnsiTheme="minorHAnsi" w:cstheme="minorHAnsi"/>
              </w:rPr>
              <w:t>1,2,5</w:t>
            </w:r>
          </w:p>
        </w:tc>
        <w:tc>
          <w:tcPr>
            <w:tcW w:w="1080" w:type="dxa"/>
          </w:tcPr>
          <w:p w:rsidR="009D3B83" w:rsidRPr="00C66DF3" w:rsidRDefault="00F93EC8" w:rsidP="00C66DF3">
            <w:pPr>
              <w:rPr>
                <w:rFonts w:asciiTheme="minorHAnsi" w:hAnsiTheme="minorHAnsi" w:cstheme="minorHAnsi"/>
              </w:rPr>
            </w:pPr>
            <w:r>
              <w:rPr>
                <w:rFonts w:asciiTheme="minorHAnsi" w:hAnsiTheme="minorHAnsi" w:cstheme="minorHAnsi"/>
              </w:rPr>
              <w:t>3,4,5</w:t>
            </w:r>
          </w:p>
        </w:tc>
      </w:tr>
      <w:tr w:rsidR="009D3B83" w:rsidRPr="00555A43" w:rsidTr="009D3B83">
        <w:trPr>
          <w:trHeight w:val="413"/>
        </w:trPr>
        <w:tc>
          <w:tcPr>
            <w:tcW w:w="2097" w:type="dxa"/>
            <w:vAlign w:val="center"/>
          </w:tcPr>
          <w:p w:rsidR="009D3B83" w:rsidRPr="00B35E77" w:rsidRDefault="00F66ED6" w:rsidP="006B3BA8">
            <w:pPr>
              <w:rPr>
                <w:rFonts w:asciiTheme="minorHAnsi" w:hAnsiTheme="minorHAnsi" w:cstheme="minorHAnsi"/>
                <w:b/>
              </w:rPr>
            </w:pPr>
            <w:r>
              <w:rPr>
                <w:rFonts w:asciiTheme="minorHAnsi" w:hAnsiTheme="minorHAnsi" w:cstheme="minorHAnsi"/>
                <w:b/>
              </w:rPr>
              <w:lastRenderedPageBreak/>
              <w:t>Pre/Post op Skin</w:t>
            </w:r>
          </w:p>
        </w:tc>
        <w:tc>
          <w:tcPr>
            <w:tcW w:w="5940" w:type="dxa"/>
            <w:vAlign w:val="center"/>
          </w:tcPr>
          <w:p w:rsidR="00F66ED6" w:rsidRDefault="00F66ED6" w:rsidP="00F66ED6">
            <w:pPr>
              <w:pStyle w:val="ListParagraph"/>
              <w:numPr>
                <w:ilvl w:val="1"/>
                <w:numId w:val="29"/>
              </w:numPr>
              <w:spacing w:after="200" w:line="276" w:lineRule="auto"/>
            </w:pPr>
            <w:r>
              <w:t>Preop skin assessment of “Overall” is adequate</w:t>
            </w:r>
          </w:p>
          <w:p w:rsidR="00F66ED6" w:rsidRDefault="00F66ED6" w:rsidP="00F66ED6">
            <w:pPr>
              <w:pStyle w:val="ListParagraph"/>
              <w:numPr>
                <w:ilvl w:val="2"/>
                <w:numId w:val="29"/>
              </w:numPr>
              <w:spacing w:after="200" w:line="276" w:lineRule="auto"/>
            </w:pPr>
            <w:r>
              <w:t>Staff expected to make comments describing skin issues under the “Overall” section</w:t>
            </w:r>
          </w:p>
          <w:p w:rsidR="00F66ED6" w:rsidRDefault="00F66ED6" w:rsidP="00F66ED6">
            <w:pPr>
              <w:pStyle w:val="ListParagraph"/>
              <w:numPr>
                <w:ilvl w:val="1"/>
                <w:numId w:val="29"/>
              </w:numPr>
              <w:spacing w:after="200" w:line="276" w:lineRule="auto"/>
            </w:pPr>
            <w:r>
              <w:t xml:space="preserve">Postop skin assessment </w:t>
            </w:r>
          </w:p>
          <w:p w:rsidR="00F66ED6" w:rsidRDefault="00F66ED6" w:rsidP="00F66ED6">
            <w:pPr>
              <w:pStyle w:val="ListParagraph"/>
              <w:numPr>
                <w:ilvl w:val="2"/>
                <w:numId w:val="29"/>
              </w:numPr>
              <w:spacing w:after="200" w:line="276" w:lineRule="auto"/>
            </w:pPr>
            <w:r>
              <w:t>Discussed idea of adding checkbox to EPIC that indicates that major pressure points were observed post-operatively</w:t>
            </w:r>
          </w:p>
          <w:p w:rsidR="009D3B83" w:rsidRPr="00C66DF3" w:rsidRDefault="009D3B83" w:rsidP="00C66DF3">
            <w:pPr>
              <w:rPr>
                <w:rFonts w:asciiTheme="minorHAnsi" w:hAnsiTheme="minorHAnsi" w:cstheme="minorHAnsi"/>
              </w:rPr>
            </w:pPr>
          </w:p>
        </w:tc>
        <w:tc>
          <w:tcPr>
            <w:tcW w:w="3240" w:type="dxa"/>
            <w:vAlign w:val="center"/>
          </w:tcPr>
          <w:p w:rsidR="009D3B83" w:rsidRPr="00C66DF3" w:rsidRDefault="009D3B83" w:rsidP="00C66DF3">
            <w:pPr>
              <w:rPr>
                <w:rFonts w:asciiTheme="minorHAnsi" w:hAnsiTheme="minorHAnsi" w:cstheme="minorHAnsi"/>
              </w:rPr>
            </w:pPr>
          </w:p>
        </w:tc>
        <w:tc>
          <w:tcPr>
            <w:tcW w:w="1080" w:type="dxa"/>
            <w:vAlign w:val="center"/>
          </w:tcPr>
          <w:p w:rsidR="009D3B83" w:rsidRPr="00C66DF3" w:rsidRDefault="009D3B83" w:rsidP="00C66DF3">
            <w:pPr>
              <w:rPr>
                <w:rFonts w:asciiTheme="minorHAnsi" w:hAnsiTheme="minorHAnsi" w:cstheme="minorHAnsi"/>
              </w:rPr>
            </w:pPr>
          </w:p>
        </w:tc>
        <w:tc>
          <w:tcPr>
            <w:tcW w:w="1080" w:type="dxa"/>
          </w:tcPr>
          <w:p w:rsidR="009D3B83" w:rsidRPr="00C66DF3" w:rsidRDefault="00F93EC8" w:rsidP="00C66DF3">
            <w:pPr>
              <w:rPr>
                <w:rFonts w:asciiTheme="minorHAnsi" w:hAnsiTheme="minorHAnsi" w:cstheme="minorHAnsi"/>
              </w:rPr>
            </w:pPr>
            <w:r>
              <w:rPr>
                <w:rFonts w:asciiTheme="minorHAnsi" w:hAnsiTheme="minorHAnsi" w:cstheme="minorHAnsi"/>
              </w:rPr>
              <w:t>1,2,5</w:t>
            </w:r>
          </w:p>
        </w:tc>
        <w:tc>
          <w:tcPr>
            <w:tcW w:w="1080" w:type="dxa"/>
          </w:tcPr>
          <w:p w:rsidR="009D3B83" w:rsidRPr="00C66DF3" w:rsidRDefault="00F93EC8" w:rsidP="00C66DF3">
            <w:pPr>
              <w:rPr>
                <w:rFonts w:asciiTheme="minorHAnsi" w:hAnsiTheme="minorHAnsi" w:cstheme="minorHAnsi"/>
              </w:rPr>
            </w:pPr>
            <w:r>
              <w:rPr>
                <w:rFonts w:asciiTheme="minorHAnsi" w:hAnsiTheme="minorHAnsi" w:cstheme="minorHAnsi"/>
              </w:rPr>
              <w:t>3,4,5</w:t>
            </w:r>
          </w:p>
        </w:tc>
      </w:tr>
      <w:tr w:rsidR="009D3B83" w:rsidRPr="00555A43" w:rsidTr="009D3B83">
        <w:tc>
          <w:tcPr>
            <w:tcW w:w="2097" w:type="dxa"/>
            <w:vAlign w:val="center"/>
          </w:tcPr>
          <w:p w:rsidR="009D3B83" w:rsidRPr="00B35E77" w:rsidRDefault="00F66ED6" w:rsidP="006B3BA8">
            <w:pPr>
              <w:rPr>
                <w:rFonts w:asciiTheme="minorHAnsi" w:hAnsiTheme="minorHAnsi" w:cstheme="minorHAnsi"/>
                <w:b/>
                <w:bCs/>
              </w:rPr>
            </w:pPr>
            <w:r>
              <w:rPr>
                <w:rFonts w:asciiTheme="minorHAnsi" w:hAnsiTheme="minorHAnsi" w:cstheme="minorHAnsi"/>
                <w:b/>
                <w:bCs/>
              </w:rPr>
              <w:t>Patient Education</w:t>
            </w:r>
          </w:p>
        </w:tc>
        <w:tc>
          <w:tcPr>
            <w:tcW w:w="5940" w:type="dxa"/>
            <w:vAlign w:val="center"/>
          </w:tcPr>
          <w:p w:rsidR="00F66ED6" w:rsidRDefault="00F66ED6" w:rsidP="00F66ED6">
            <w:pPr>
              <w:pStyle w:val="ListParagraph"/>
              <w:numPr>
                <w:ilvl w:val="0"/>
                <w:numId w:val="29"/>
              </w:numPr>
              <w:spacing w:after="200" w:line="276" w:lineRule="auto"/>
            </w:pPr>
            <w:r>
              <w:t>Patient Education</w:t>
            </w:r>
          </w:p>
          <w:p w:rsidR="00F66ED6" w:rsidRDefault="00F66ED6" w:rsidP="00F66ED6">
            <w:pPr>
              <w:pStyle w:val="ListParagraph"/>
              <w:numPr>
                <w:ilvl w:val="1"/>
                <w:numId w:val="29"/>
              </w:numPr>
              <w:spacing w:after="200" w:line="276" w:lineRule="auto"/>
            </w:pPr>
            <w:r>
              <w:t>Discussed the need for a template for staff to use to chart education.  Need to compile a few options so we can evaluate and discuss further what items are necessary</w:t>
            </w:r>
          </w:p>
          <w:p w:rsidR="00F66ED6" w:rsidRDefault="00F66ED6" w:rsidP="00F66ED6">
            <w:pPr>
              <w:pStyle w:val="ListParagraph"/>
              <w:numPr>
                <w:ilvl w:val="1"/>
                <w:numId w:val="29"/>
              </w:numPr>
              <w:spacing w:after="200" w:line="276" w:lineRule="auto"/>
            </w:pPr>
            <w:r>
              <w:t xml:space="preserve">Nursing Notes are more accessible in the patient’s legal record and cannot be changed once charted on, in contrast to the OR </w:t>
            </w:r>
            <w:proofErr w:type="spellStart"/>
            <w:r>
              <w:t>PreOp</w:t>
            </w:r>
            <w:proofErr w:type="spellEnd"/>
            <w:r>
              <w:t xml:space="preserve"> Checklist, which can be changed</w:t>
            </w:r>
          </w:p>
          <w:p w:rsidR="00F66ED6" w:rsidRDefault="00F66ED6" w:rsidP="00F66ED6">
            <w:pPr>
              <w:pStyle w:val="ListParagraph"/>
              <w:numPr>
                <w:ilvl w:val="2"/>
                <w:numId w:val="29"/>
              </w:numPr>
              <w:spacing w:after="200" w:line="276" w:lineRule="auto"/>
            </w:pPr>
            <w:r>
              <w:t>Should suggest staff use a template in Nursing Notes</w:t>
            </w:r>
          </w:p>
          <w:p w:rsidR="00F66ED6" w:rsidRDefault="00F66ED6" w:rsidP="00F66ED6">
            <w:pPr>
              <w:pStyle w:val="ListParagraph"/>
              <w:numPr>
                <w:ilvl w:val="1"/>
                <w:numId w:val="29"/>
              </w:numPr>
              <w:spacing w:after="200" w:line="276" w:lineRule="auto"/>
            </w:pPr>
            <w:r>
              <w:lastRenderedPageBreak/>
              <w:t xml:space="preserve">Updating family – </w:t>
            </w:r>
            <w:proofErr w:type="spellStart"/>
            <w:r>
              <w:t>Kezia</w:t>
            </w:r>
            <w:proofErr w:type="spellEnd"/>
            <w:r>
              <w:t xml:space="preserve"> will look into whether the area in Debrief/Handoff for family communication can be accessed on the legal record.  Discussed whether this would be better charted in Nursing Notes or in Debrief/Handoff.  If the information can be accessed on the legal record for Debrief/Handoff, this should be charted here in the designated spot.</w:t>
            </w:r>
          </w:p>
          <w:p w:rsidR="009D3B83" w:rsidRPr="00614FE6" w:rsidRDefault="009D3B83" w:rsidP="00B35E77">
            <w:pPr>
              <w:pStyle w:val="ListParagraph"/>
              <w:ind w:left="425"/>
              <w:rPr>
                <w:rFonts w:asciiTheme="minorHAnsi" w:hAnsiTheme="minorHAnsi" w:cstheme="minorHAnsi"/>
              </w:rPr>
            </w:pPr>
          </w:p>
        </w:tc>
        <w:tc>
          <w:tcPr>
            <w:tcW w:w="3240" w:type="dxa"/>
            <w:vAlign w:val="center"/>
          </w:tcPr>
          <w:p w:rsidR="009D3B83" w:rsidRDefault="00F93EC8" w:rsidP="00F93EC8">
            <w:pPr>
              <w:pStyle w:val="ListParagraph"/>
              <w:numPr>
                <w:ilvl w:val="0"/>
                <w:numId w:val="29"/>
              </w:numPr>
              <w:rPr>
                <w:rFonts w:asciiTheme="minorHAnsi" w:hAnsiTheme="minorHAnsi" w:cstheme="minorHAnsi"/>
              </w:rPr>
            </w:pPr>
            <w:r>
              <w:rPr>
                <w:rFonts w:asciiTheme="minorHAnsi" w:hAnsiTheme="minorHAnsi" w:cstheme="minorHAnsi"/>
              </w:rPr>
              <w:lastRenderedPageBreak/>
              <w:t>Meg and Kristi will compile options for a patient education/pre-op interview template</w:t>
            </w:r>
          </w:p>
          <w:p w:rsidR="00F93EC8" w:rsidRPr="00614FE6" w:rsidRDefault="00F93EC8" w:rsidP="00F93EC8">
            <w:pPr>
              <w:pStyle w:val="ListParagraph"/>
              <w:numPr>
                <w:ilvl w:val="0"/>
                <w:numId w:val="29"/>
              </w:numPr>
              <w:rPr>
                <w:rFonts w:asciiTheme="minorHAnsi" w:hAnsiTheme="minorHAnsi" w:cstheme="minorHAnsi"/>
              </w:rPr>
            </w:pPr>
            <w:proofErr w:type="spellStart"/>
            <w:r>
              <w:rPr>
                <w:rFonts w:asciiTheme="minorHAnsi" w:hAnsiTheme="minorHAnsi" w:cstheme="minorHAnsi"/>
              </w:rPr>
              <w:t>Kezia</w:t>
            </w:r>
            <w:proofErr w:type="spellEnd"/>
            <w:r>
              <w:rPr>
                <w:rFonts w:asciiTheme="minorHAnsi" w:hAnsiTheme="minorHAnsi" w:cstheme="minorHAnsi"/>
              </w:rPr>
              <w:t xml:space="preserve"> will determine if family communication can be seen in the legal record if charted in the Debrief/Handoff section</w:t>
            </w:r>
          </w:p>
        </w:tc>
        <w:tc>
          <w:tcPr>
            <w:tcW w:w="1080" w:type="dxa"/>
            <w:vAlign w:val="center"/>
          </w:tcPr>
          <w:p w:rsidR="009D3B83" w:rsidRPr="009D0098" w:rsidRDefault="009D3B83" w:rsidP="00C66DF3">
            <w:pPr>
              <w:pStyle w:val="ListParagraph"/>
              <w:ind w:left="425"/>
              <w:rPr>
                <w:rFonts w:asciiTheme="minorHAnsi" w:hAnsiTheme="minorHAnsi" w:cstheme="minorHAnsi"/>
              </w:rPr>
            </w:pPr>
          </w:p>
        </w:tc>
        <w:tc>
          <w:tcPr>
            <w:tcW w:w="1080" w:type="dxa"/>
          </w:tcPr>
          <w:p w:rsidR="009D3B83" w:rsidRPr="009D0098" w:rsidRDefault="00F93EC8" w:rsidP="00C66DF3">
            <w:pPr>
              <w:pStyle w:val="ListParagraph"/>
              <w:ind w:left="425"/>
              <w:rPr>
                <w:rFonts w:asciiTheme="minorHAnsi" w:hAnsiTheme="minorHAnsi" w:cstheme="minorHAnsi"/>
              </w:rPr>
            </w:pPr>
            <w:r>
              <w:rPr>
                <w:rFonts w:asciiTheme="minorHAnsi" w:hAnsiTheme="minorHAnsi" w:cstheme="minorHAnsi"/>
              </w:rPr>
              <w:t>1,2</w:t>
            </w:r>
          </w:p>
        </w:tc>
        <w:tc>
          <w:tcPr>
            <w:tcW w:w="1080" w:type="dxa"/>
          </w:tcPr>
          <w:p w:rsidR="009D3B83" w:rsidRPr="009D0098" w:rsidRDefault="00F93EC8" w:rsidP="00C66DF3">
            <w:pPr>
              <w:pStyle w:val="ListParagraph"/>
              <w:ind w:left="425"/>
              <w:rPr>
                <w:rFonts w:asciiTheme="minorHAnsi" w:hAnsiTheme="minorHAnsi" w:cstheme="minorHAnsi"/>
              </w:rPr>
            </w:pPr>
            <w:r>
              <w:rPr>
                <w:rFonts w:asciiTheme="minorHAnsi" w:hAnsiTheme="minorHAnsi" w:cstheme="minorHAnsi"/>
              </w:rPr>
              <w:t>1,2,3,4,5</w:t>
            </w:r>
          </w:p>
        </w:tc>
      </w:tr>
      <w:tr w:rsidR="009D3B83" w:rsidRPr="00555A43" w:rsidTr="009D3B83">
        <w:trPr>
          <w:trHeight w:val="143"/>
        </w:trPr>
        <w:tc>
          <w:tcPr>
            <w:tcW w:w="2097" w:type="dxa"/>
            <w:vAlign w:val="center"/>
          </w:tcPr>
          <w:p w:rsidR="009D3B83" w:rsidRPr="00555A43" w:rsidRDefault="00F66ED6" w:rsidP="006B3BA8">
            <w:pPr>
              <w:rPr>
                <w:rFonts w:asciiTheme="minorHAnsi" w:hAnsiTheme="minorHAnsi" w:cstheme="minorHAnsi"/>
                <w:b/>
                <w:sz w:val="18"/>
                <w:szCs w:val="18"/>
              </w:rPr>
            </w:pPr>
            <w:r>
              <w:rPr>
                <w:rFonts w:asciiTheme="minorHAnsi" w:hAnsiTheme="minorHAnsi" w:cstheme="minorHAnsi"/>
                <w:b/>
                <w:sz w:val="18"/>
                <w:szCs w:val="18"/>
              </w:rPr>
              <w:lastRenderedPageBreak/>
              <w:t>Debrief/Handoff</w:t>
            </w:r>
          </w:p>
        </w:tc>
        <w:tc>
          <w:tcPr>
            <w:tcW w:w="5940" w:type="dxa"/>
            <w:vAlign w:val="center"/>
          </w:tcPr>
          <w:p w:rsidR="00F66ED6" w:rsidRDefault="00F66ED6" w:rsidP="00F66ED6">
            <w:pPr>
              <w:pStyle w:val="ListParagraph"/>
              <w:numPr>
                <w:ilvl w:val="1"/>
                <w:numId w:val="29"/>
              </w:numPr>
              <w:spacing w:after="200" w:line="276" w:lineRule="auto"/>
            </w:pPr>
            <w:r>
              <w:t xml:space="preserve">Discussed encouraging staff to use the “shift to shift” report button to indicate that report was given to relief RN.  </w:t>
            </w:r>
          </w:p>
          <w:p w:rsidR="009D3B83" w:rsidRPr="00614FE6" w:rsidRDefault="009D3B83" w:rsidP="006209C4">
            <w:pPr>
              <w:pStyle w:val="ListParagraph"/>
              <w:ind w:left="425"/>
              <w:rPr>
                <w:rFonts w:asciiTheme="minorHAnsi" w:hAnsiTheme="minorHAnsi" w:cstheme="minorHAnsi"/>
              </w:rPr>
            </w:pPr>
          </w:p>
        </w:tc>
        <w:tc>
          <w:tcPr>
            <w:tcW w:w="3240" w:type="dxa"/>
            <w:vAlign w:val="center"/>
          </w:tcPr>
          <w:p w:rsidR="009D3B83" w:rsidRPr="00614FE6" w:rsidRDefault="009D3B83" w:rsidP="00C66DF3">
            <w:pPr>
              <w:pStyle w:val="ListParagraph"/>
              <w:ind w:left="425"/>
              <w:rPr>
                <w:rFonts w:asciiTheme="minorHAnsi" w:hAnsiTheme="minorHAnsi" w:cstheme="minorHAnsi"/>
              </w:rPr>
            </w:pPr>
          </w:p>
        </w:tc>
        <w:tc>
          <w:tcPr>
            <w:tcW w:w="1080" w:type="dxa"/>
            <w:vAlign w:val="center"/>
          </w:tcPr>
          <w:p w:rsidR="009D3B83" w:rsidRPr="00614FE6" w:rsidRDefault="009D3B83" w:rsidP="00C66DF3">
            <w:pPr>
              <w:pStyle w:val="ListParagraph"/>
              <w:ind w:left="425"/>
              <w:rPr>
                <w:rFonts w:asciiTheme="minorHAnsi" w:hAnsiTheme="minorHAnsi" w:cstheme="minorHAnsi"/>
              </w:rPr>
            </w:pPr>
          </w:p>
        </w:tc>
        <w:tc>
          <w:tcPr>
            <w:tcW w:w="1080" w:type="dxa"/>
          </w:tcPr>
          <w:p w:rsidR="009D3B83" w:rsidRPr="00614FE6" w:rsidRDefault="00F93EC8" w:rsidP="00C66DF3">
            <w:pPr>
              <w:pStyle w:val="ListParagraph"/>
              <w:ind w:left="425"/>
              <w:rPr>
                <w:rFonts w:asciiTheme="minorHAnsi" w:hAnsiTheme="minorHAnsi" w:cstheme="minorHAnsi"/>
              </w:rPr>
            </w:pPr>
            <w:r>
              <w:rPr>
                <w:rFonts w:asciiTheme="minorHAnsi" w:hAnsiTheme="minorHAnsi" w:cstheme="minorHAnsi"/>
              </w:rPr>
              <w:t>1,2</w:t>
            </w:r>
          </w:p>
        </w:tc>
        <w:tc>
          <w:tcPr>
            <w:tcW w:w="1080" w:type="dxa"/>
          </w:tcPr>
          <w:p w:rsidR="009D3B83" w:rsidRPr="00614FE6" w:rsidRDefault="00F93EC8" w:rsidP="00C66DF3">
            <w:pPr>
              <w:pStyle w:val="ListParagraph"/>
              <w:ind w:left="425"/>
              <w:rPr>
                <w:rFonts w:asciiTheme="minorHAnsi" w:hAnsiTheme="minorHAnsi" w:cstheme="minorHAnsi"/>
              </w:rPr>
            </w:pPr>
            <w:r>
              <w:rPr>
                <w:rFonts w:asciiTheme="minorHAnsi" w:hAnsiTheme="minorHAnsi" w:cstheme="minorHAnsi"/>
              </w:rPr>
              <w:t>3,4,5</w:t>
            </w:r>
          </w:p>
        </w:tc>
      </w:tr>
      <w:tr w:rsidR="009D3B83" w:rsidRPr="00555A43" w:rsidTr="009D3B83">
        <w:tc>
          <w:tcPr>
            <w:tcW w:w="2097" w:type="dxa"/>
            <w:vAlign w:val="center"/>
          </w:tcPr>
          <w:p w:rsidR="009D3B83" w:rsidRPr="00555A43" w:rsidRDefault="00F66ED6" w:rsidP="006B3BA8">
            <w:pPr>
              <w:rPr>
                <w:rFonts w:asciiTheme="minorHAnsi" w:hAnsiTheme="minorHAnsi" w:cstheme="minorHAnsi"/>
                <w:bCs/>
              </w:rPr>
            </w:pPr>
            <w:r>
              <w:rPr>
                <w:rFonts w:asciiTheme="minorHAnsi" w:hAnsiTheme="minorHAnsi" w:cstheme="minorHAnsi"/>
                <w:bCs/>
              </w:rPr>
              <w:t>Assessments</w:t>
            </w:r>
          </w:p>
        </w:tc>
        <w:tc>
          <w:tcPr>
            <w:tcW w:w="5940" w:type="dxa"/>
            <w:vAlign w:val="center"/>
          </w:tcPr>
          <w:p w:rsidR="00F66ED6" w:rsidRDefault="00F66ED6" w:rsidP="00F66ED6">
            <w:pPr>
              <w:pStyle w:val="ListParagraph"/>
              <w:numPr>
                <w:ilvl w:val="1"/>
                <w:numId w:val="29"/>
              </w:numPr>
              <w:spacing w:after="200" w:line="276" w:lineRule="auto"/>
            </w:pPr>
            <w:r>
              <w:t>Discussed whether the OR RN should be charting an assessment of incision, lines, drains, etc.</w:t>
            </w:r>
          </w:p>
          <w:p w:rsidR="00F66ED6" w:rsidRDefault="00F66ED6" w:rsidP="00F66ED6">
            <w:pPr>
              <w:pStyle w:val="ListParagraph"/>
              <w:numPr>
                <w:ilvl w:val="2"/>
                <w:numId w:val="29"/>
              </w:numPr>
              <w:spacing w:after="200" w:line="276" w:lineRule="auto"/>
            </w:pPr>
            <w:r>
              <w:t>Our initial placement of a line does not require an assessment – the 1</w:t>
            </w:r>
            <w:r w:rsidRPr="00623967">
              <w:rPr>
                <w:vertAlign w:val="superscript"/>
              </w:rPr>
              <w:t>st</w:t>
            </w:r>
            <w:r>
              <w:t xml:space="preserve"> assessment will be completed at the receiving unit</w:t>
            </w:r>
          </w:p>
          <w:p w:rsidR="00F66ED6" w:rsidRDefault="00F66ED6" w:rsidP="00F66ED6">
            <w:pPr>
              <w:pStyle w:val="ListParagraph"/>
              <w:numPr>
                <w:ilvl w:val="2"/>
                <w:numId w:val="29"/>
              </w:numPr>
              <w:spacing w:after="200" w:line="276" w:lineRule="auto"/>
            </w:pPr>
            <w:r>
              <w:t>Chart an assessment of anything the patient came to the OR with (including wounds, drains, non-anesthesia lines)</w:t>
            </w:r>
          </w:p>
          <w:p w:rsidR="00F66ED6" w:rsidRDefault="00F66ED6" w:rsidP="00F66ED6">
            <w:pPr>
              <w:pStyle w:val="ListParagraph"/>
              <w:numPr>
                <w:ilvl w:val="1"/>
                <w:numId w:val="29"/>
              </w:numPr>
              <w:spacing w:after="200" w:line="276" w:lineRule="auto"/>
            </w:pPr>
            <w:r>
              <w:t>Desire to improve our OR RN assessments will be discussed further.</w:t>
            </w:r>
          </w:p>
          <w:p w:rsidR="009D3B83" w:rsidRPr="00614FE6" w:rsidRDefault="009D3B83" w:rsidP="00B35E77">
            <w:pPr>
              <w:pStyle w:val="ListParagraph"/>
              <w:ind w:left="425"/>
              <w:rPr>
                <w:rFonts w:asciiTheme="minorHAnsi" w:hAnsiTheme="minorHAnsi" w:cstheme="minorHAnsi"/>
              </w:rPr>
            </w:pPr>
          </w:p>
        </w:tc>
        <w:tc>
          <w:tcPr>
            <w:tcW w:w="3240" w:type="dxa"/>
            <w:vAlign w:val="center"/>
          </w:tcPr>
          <w:p w:rsidR="009D3B83" w:rsidRPr="00614FE6" w:rsidRDefault="009D3B83" w:rsidP="00F93EC8">
            <w:pPr>
              <w:pStyle w:val="ListParagraph"/>
              <w:numPr>
                <w:ilvl w:val="0"/>
                <w:numId w:val="31"/>
              </w:numPr>
              <w:rPr>
                <w:rFonts w:asciiTheme="minorHAnsi" w:hAnsiTheme="minorHAnsi" w:cstheme="minorHAnsi"/>
              </w:rPr>
            </w:pPr>
          </w:p>
        </w:tc>
        <w:tc>
          <w:tcPr>
            <w:tcW w:w="1080" w:type="dxa"/>
            <w:vAlign w:val="center"/>
          </w:tcPr>
          <w:p w:rsidR="009D3B83" w:rsidRPr="00614FE6" w:rsidRDefault="009D3B83" w:rsidP="00C66DF3">
            <w:pPr>
              <w:pStyle w:val="ListParagraph"/>
              <w:ind w:left="425"/>
              <w:rPr>
                <w:rFonts w:asciiTheme="minorHAnsi" w:hAnsiTheme="minorHAnsi" w:cstheme="minorHAnsi"/>
              </w:rPr>
            </w:pPr>
          </w:p>
        </w:tc>
        <w:tc>
          <w:tcPr>
            <w:tcW w:w="1080" w:type="dxa"/>
          </w:tcPr>
          <w:p w:rsidR="009D3B83" w:rsidRPr="00614FE6" w:rsidRDefault="00F93EC8" w:rsidP="00C66DF3">
            <w:pPr>
              <w:pStyle w:val="ListParagraph"/>
              <w:ind w:left="425"/>
              <w:rPr>
                <w:rFonts w:asciiTheme="minorHAnsi" w:hAnsiTheme="minorHAnsi" w:cstheme="minorHAnsi"/>
              </w:rPr>
            </w:pPr>
            <w:r>
              <w:rPr>
                <w:rFonts w:asciiTheme="minorHAnsi" w:hAnsiTheme="minorHAnsi" w:cstheme="minorHAnsi"/>
              </w:rPr>
              <w:t>1,2</w:t>
            </w:r>
          </w:p>
        </w:tc>
        <w:tc>
          <w:tcPr>
            <w:tcW w:w="1080" w:type="dxa"/>
          </w:tcPr>
          <w:p w:rsidR="009D3B83" w:rsidRPr="00614FE6" w:rsidRDefault="00F93EC8" w:rsidP="00C66DF3">
            <w:pPr>
              <w:pStyle w:val="ListParagraph"/>
              <w:ind w:left="425"/>
              <w:rPr>
                <w:rFonts w:asciiTheme="minorHAnsi" w:hAnsiTheme="minorHAnsi" w:cstheme="minorHAnsi"/>
              </w:rPr>
            </w:pPr>
            <w:r>
              <w:rPr>
                <w:rFonts w:asciiTheme="minorHAnsi" w:hAnsiTheme="minorHAnsi" w:cstheme="minorHAnsi"/>
              </w:rPr>
              <w:t>3,4,5</w:t>
            </w:r>
          </w:p>
        </w:tc>
      </w:tr>
    </w:tbl>
    <w:p w:rsidR="007A7B83" w:rsidRPr="00800D2E" w:rsidRDefault="007A7B83" w:rsidP="00555A43">
      <w:pPr>
        <w:spacing w:after="0"/>
        <w:rPr>
          <w:rFonts w:asciiTheme="minorHAnsi" w:eastAsia="Arial Unicode MS" w:hAnsiTheme="minorHAnsi" w:cstheme="minorHAnsi"/>
          <w:bCs/>
          <w:sz w:val="10"/>
          <w:szCs w:val="10"/>
        </w:rPr>
      </w:pPr>
    </w:p>
    <w:tbl>
      <w:tblPr>
        <w:tblW w:w="145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2073"/>
        <w:gridCol w:w="2073"/>
        <w:gridCol w:w="2073"/>
        <w:gridCol w:w="2073"/>
        <w:gridCol w:w="2073"/>
        <w:gridCol w:w="2082"/>
      </w:tblGrid>
      <w:tr w:rsidR="007A7B83" w:rsidRPr="007A7B83" w:rsidTr="007A7B83">
        <w:tc>
          <w:tcPr>
            <w:tcW w:w="14519" w:type="dxa"/>
            <w:gridSpan w:val="7"/>
            <w:shd w:val="clear" w:color="auto" w:fill="auto"/>
            <w:vAlign w:val="center"/>
          </w:tcPr>
          <w:p w:rsidR="007A7B83" w:rsidRPr="00162973" w:rsidRDefault="007A7B83" w:rsidP="007A7B83">
            <w:pPr>
              <w:spacing w:after="0"/>
              <w:jc w:val="center"/>
              <w:rPr>
                <w:rFonts w:asciiTheme="minorHAnsi" w:eastAsia="Arial Unicode MS" w:hAnsiTheme="minorHAnsi" w:cstheme="minorHAnsi"/>
                <w:b/>
                <w:bCs/>
                <w:sz w:val="16"/>
                <w:szCs w:val="16"/>
              </w:rPr>
            </w:pPr>
            <w:r w:rsidRPr="00162973">
              <w:rPr>
                <w:rFonts w:asciiTheme="minorHAnsi" w:hAnsiTheme="minorHAnsi" w:cstheme="minorHAnsi"/>
                <w:b/>
                <w:sz w:val="16"/>
                <w:szCs w:val="16"/>
              </w:rPr>
              <w:t>UCHealth Global Path to Success</w:t>
            </w:r>
          </w:p>
        </w:tc>
      </w:tr>
      <w:tr w:rsidR="00F75209" w:rsidRPr="00555A43" w:rsidTr="00280528">
        <w:tc>
          <w:tcPr>
            <w:tcW w:w="2072" w:type="dxa"/>
            <w:shd w:val="clear" w:color="auto" w:fill="CC0000"/>
          </w:tcPr>
          <w:p w:rsidR="00F75209" w:rsidRPr="00162973" w:rsidRDefault="00F75209" w:rsidP="00162973">
            <w:pPr>
              <w:spacing w:after="0"/>
              <w:jc w:val="center"/>
              <w:rPr>
                <w:rFonts w:asciiTheme="minorHAnsi" w:eastAsia="Arial Unicode MS" w:hAnsiTheme="minorHAnsi" w:cstheme="minorHAnsi"/>
                <w:b/>
                <w:bCs/>
                <w:color w:val="FFFFFF" w:themeColor="background1"/>
                <w:sz w:val="16"/>
                <w:szCs w:val="16"/>
              </w:rPr>
            </w:pPr>
            <w:r w:rsidRPr="00162973">
              <w:rPr>
                <w:rFonts w:asciiTheme="minorHAnsi" w:hAnsiTheme="minorHAnsi" w:cstheme="minorHAnsi"/>
                <w:b/>
                <w:color w:val="FFFFFF" w:themeColor="background1"/>
                <w:sz w:val="16"/>
                <w:szCs w:val="16"/>
              </w:rPr>
              <w:lastRenderedPageBreak/>
              <w:t>1. Quality and Patient Experience</w:t>
            </w:r>
          </w:p>
        </w:tc>
        <w:tc>
          <w:tcPr>
            <w:tcW w:w="2073" w:type="dxa"/>
            <w:shd w:val="clear" w:color="auto" w:fill="CC0000"/>
          </w:tcPr>
          <w:p w:rsidR="00F75209" w:rsidRPr="00162973" w:rsidRDefault="00F75209" w:rsidP="00162973">
            <w:pPr>
              <w:spacing w:after="0"/>
              <w:jc w:val="center"/>
              <w:rPr>
                <w:rFonts w:asciiTheme="minorHAnsi" w:hAnsiTheme="minorHAnsi" w:cstheme="minorHAnsi"/>
                <w:b/>
                <w:color w:val="FFFFFF" w:themeColor="background1"/>
                <w:sz w:val="16"/>
                <w:szCs w:val="16"/>
              </w:rPr>
            </w:pPr>
            <w:r w:rsidRPr="00162973">
              <w:rPr>
                <w:rFonts w:asciiTheme="minorHAnsi" w:hAnsiTheme="minorHAnsi" w:cstheme="minorHAnsi"/>
                <w:b/>
                <w:color w:val="FFFFFF" w:themeColor="background1"/>
                <w:sz w:val="16"/>
                <w:szCs w:val="16"/>
              </w:rPr>
              <w:t xml:space="preserve">2. </w:t>
            </w:r>
            <w:r w:rsidRPr="00162973">
              <w:rPr>
                <w:rFonts w:asciiTheme="minorHAnsi" w:eastAsia="Arial Unicode MS" w:hAnsiTheme="minorHAnsi" w:cstheme="minorHAnsi"/>
                <w:b/>
                <w:bCs/>
                <w:color w:val="FFFFFF" w:themeColor="background1"/>
                <w:sz w:val="16"/>
                <w:szCs w:val="16"/>
              </w:rPr>
              <w:t>Engaged Workforce</w:t>
            </w:r>
          </w:p>
        </w:tc>
        <w:tc>
          <w:tcPr>
            <w:tcW w:w="2073" w:type="dxa"/>
            <w:shd w:val="clear" w:color="auto" w:fill="CC0000"/>
          </w:tcPr>
          <w:p w:rsidR="00F75209" w:rsidRPr="00162973" w:rsidRDefault="00F75209" w:rsidP="00162973">
            <w:pPr>
              <w:spacing w:after="0"/>
              <w:jc w:val="center"/>
              <w:rPr>
                <w:rFonts w:asciiTheme="minorHAnsi" w:hAnsiTheme="minorHAnsi" w:cstheme="minorHAnsi"/>
                <w:color w:val="FFFFFF" w:themeColor="background1"/>
                <w:sz w:val="16"/>
                <w:szCs w:val="16"/>
              </w:rPr>
            </w:pPr>
            <w:r w:rsidRPr="00162973">
              <w:rPr>
                <w:rFonts w:asciiTheme="minorHAnsi" w:eastAsia="Arial Unicode MS" w:hAnsiTheme="minorHAnsi" w:cstheme="minorHAnsi"/>
                <w:b/>
                <w:bCs/>
                <w:color w:val="FFFFFF" w:themeColor="background1"/>
                <w:sz w:val="16"/>
                <w:szCs w:val="16"/>
              </w:rPr>
              <w:t>3.</w:t>
            </w:r>
            <w:r w:rsidRPr="00162973">
              <w:rPr>
                <w:rFonts w:asciiTheme="minorHAnsi" w:hAnsiTheme="minorHAnsi" w:cstheme="minorHAnsi"/>
                <w:b/>
                <w:color w:val="FFFFFF" w:themeColor="background1"/>
                <w:sz w:val="16"/>
                <w:szCs w:val="16"/>
              </w:rPr>
              <w:t xml:space="preserve"> Growth</w:t>
            </w:r>
          </w:p>
        </w:tc>
        <w:tc>
          <w:tcPr>
            <w:tcW w:w="2073" w:type="dxa"/>
            <w:shd w:val="clear" w:color="auto" w:fill="CC0000"/>
          </w:tcPr>
          <w:p w:rsidR="00F75209" w:rsidRPr="00162973" w:rsidRDefault="00F75209" w:rsidP="00162973">
            <w:pPr>
              <w:spacing w:after="0"/>
              <w:jc w:val="center"/>
              <w:rPr>
                <w:rFonts w:asciiTheme="minorHAnsi" w:hAnsiTheme="minorHAnsi" w:cstheme="minorHAnsi"/>
                <w:color w:val="FFFFFF" w:themeColor="background1"/>
                <w:sz w:val="16"/>
                <w:szCs w:val="16"/>
              </w:rPr>
            </w:pPr>
            <w:r w:rsidRPr="00162973">
              <w:rPr>
                <w:rFonts w:asciiTheme="minorHAnsi" w:eastAsia="Arial Unicode MS" w:hAnsiTheme="minorHAnsi" w:cstheme="minorHAnsi"/>
                <w:b/>
                <w:bCs/>
                <w:color w:val="FFFFFF" w:themeColor="background1"/>
                <w:sz w:val="16"/>
                <w:szCs w:val="16"/>
              </w:rPr>
              <w:t>4. Clinical &amp; Non-Clinical Integration</w:t>
            </w:r>
          </w:p>
        </w:tc>
        <w:tc>
          <w:tcPr>
            <w:tcW w:w="2073" w:type="dxa"/>
            <w:shd w:val="clear" w:color="auto" w:fill="CC0000"/>
          </w:tcPr>
          <w:p w:rsidR="00F75209" w:rsidRPr="00162973" w:rsidRDefault="00F75209" w:rsidP="00162973">
            <w:pPr>
              <w:spacing w:after="0"/>
              <w:jc w:val="center"/>
              <w:rPr>
                <w:rFonts w:asciiTheme="minorHAnsi" w:hAnsiTheme="minorHAnsi" w:cstheme="minorHAnsi"/>
                <w:color w:val="FFFFFF" w:themeColor="background1"/>
                <w:sz w:val="16"/>
                <w:szCs w:val="16"/>
              </w:rPr>
            </w:pPr>
            <w:r w:rsidRPr="00162973">
              <w:rPr>
                <w:rFonts w:asciiTheme="minorHAnsi" w:eastAsia="Arial Unicode MS" w:hAnsiTheme="minorHAnsi" w:cstheme="minorHAnsi"/>
                <w:b/>
                <w:bCs/>
                <w:color w:val="FFFFFF" w:themeColor="background1"/>
                <w:sz w:val="16"/>
                <w:szCs w:val="16"/>
              </w:rPr>
              <w:t>5. Deliver Superior Value</w:t>
            </w:r>
          </w:p>
        </w:tc>
        <w:tc>
          <w:tcPr>
            <w:tcW w:w="2073" w:type="dxa"/>
            <w:shd w:val="clear" w:color="auto" w:fill="CC0000"/>
          </w:tcPr>
          <w:p w:rsidR="00F75209" w:rsidRPr="00162973" w:rsidRDefault="00F75209" w:rsidP="00162973">
            <w:pPr>
              <w:spacing w:after="0"/>
              <w:jc w:val="center"/>
              <w:rPr>
                <w:rFonts w:asciiTheme="minorHAnsi" w:hAnsiTheme="minorHAnsi" w:cstheme="minorHAnsi"/>
                <w:color w:val="FFFFFF" w:themeColor="background1"/>
                <w:sz w:val="16"/>
                <w:szCs w:val="16"/>
              </w:rPr>
            </w:pPr>
            <w:r w:rsidRPr="00162973">
              <w:rPr>
                <w:rFonts w:asciiTheme="minorHAnsi" w:eastAsia="Arial Unicode MS" w:hAnsiTheme="minorHAnsi" w:cstheme="minorHAnsi"/>
                <w:b/>
                <w:bCs/>
                <w:color w:val="FFFFFF" w:themeColor="background1"/>
                <w:sz w:val="16"/>
                <w:szCs w:val="16"/>
              </w:rPr>
              <w:t>6. Academic Enterprise</w:t>
            </w:r>
          </w:p>
        </w:tc>
        <w:tc>
          <w:tcPr>
            <w:tcW w:w="2082" w:type="dxa"/>
            <w:shd w:val="clear" w:color="auto" w:fill="CC0000"/>
          </w:tcPr>
          <w:p w:rsidR="00F75209" w:rsidRPr="00162973" w:rsidRDefault="00F75209" w:rsidP="00162973">
            <w:pPr>
              <w:spacing w:after="0"/>
              <w:jc w:val="center"/>
              <w:rPr>
                <w:rFonts w:asciiTheme="minorHAnsi" w:hAnsiTheme="minorHAnsi" w:cstheme="minorHAnsi"/>
                <w:color w:val="FFFFFF" w:themeColor="background1"/>
                <w:sz w:val="16"/>
                <w:szCs w:val="16"/>
              </w:rPr>
            </w:pPr>
            <w:r w:rsidRPr="00162973">
              <w:rPr>
                <w:rFonts w:asciiTheme="minorHAnsi" w:eastAsia="Arial Unicode MS" w:hAnsiTheme="minorHAnsi" w:cstheme="minorHAnsi"/>
                <w:b/>
                <w:bCs/>
                <w:color w:val="FFFFFF" w:themeColor="background1"/>
                <w:sz w:val="16"/>
                <w:szCs w:val="16"/>
              </w:rPr>
              <w:t>7. Mission, Vision and Brand Awareness</w:t>
            </w:r>
          </w:p>
        </w:tc>
      </w:tr>
      <w:tr w:rsidR="00F75209" w:rsidRPr="00555A43" w:rsidTr="00280528">
        <w:tc>
          <w:tcPr>
            <w:tcW w:w="2072" w:type="dxa"/>
          </w:tcPr>
          <w:p w:rsidR="00F75209" w:rsidRPr="00555A43" w:rsidRDefault="00F75209" w:rsidP="00555A43">
            <w:pPr>
              <w:spacing w:after="0"/>
              <w:rPr>
                <w:rFonts w:asciiTheme="minorHAnsi" w:hAnsiTheme="minorHAnsi" w:cstheme="minorHAnsi"/>
                <w:b/>
                <w:szCs w:val="20"/>
              </w:rPr>
            </w:pPr>
            <w:r>
              <w:rPr>
                <w:rFonts w:asciiTheme="minorHAnsi" w:hAnsiTheme="minorHAnsi" w:cstheme="minorHAnsi"/>
                <w:sz w:val="14"/>
                <w:szCs w:val="14"/>
              </w:rPr>
              <w:t xml:space="preserve">Ensure universal, distinctive standard of quality and patient experience. </w:t>
            </w:r>
          </w:p>
        </w:tc>
        <w:tc>
          <w:tcPr>
            <w:tcW w:w="2073" w:type="dxa"/>
          </w:tcPr>
          <w:p w:rsidR="00F75209" w:rsidRPr="00F75209" w:rsidRDefault="00F75209" w:rsidP="00555A43">
            <w:pPr>
              <w:spacing w:after="0"/>
              <w:rPr>
                <w:rFonts w:asciiTheme="minorHAnsi" w:hAnsiTheme="minorHAnsi" w:cstheme="minorHAnsi"/>
                <w:szCs w:val="20"/>
              </w:rPr>
            </w:pPr>
            <w:r>
              <w:rPr>
                <w:rFonts w:asciiTheme="minorHAnsi" w:hAnsiTheme="minorHAnsi" w:cstheme="minorHAnsi"/>
                <w:sz w:val="14"/>
                <w:szCs w:val="14"/>
              </w:rPr>
              <w:t>Attract, retain and excite a unified and engaged workforce.</w:t>
            </w:r>
          </w:p>
        </w:tc>
        <w:tc>
          <w:tcPr>
            <w:tcW w:w="2073" w:type="dxa"/>
          </w:tcPr>
          <w:p w:rsidR="00F75209" w:rsidRPr="00555A43" w:rsidRDefault="00F75209" w:rsidP="00555A43">
            <w:pPr>
              <w:spacing w:after="0"/>
              <w:rPr>
                <w:rFonts w:asciiTheme="minorHAnsi" w:hAnsiTheme="minorHAnsi" w:cstheme="minorHAnsi"/>
                <w:szCs w:val="20"/>
              </w:rPr>
            </w:pPr>
            <w:r>
              <w:rPr>
                <w:rFonts w:asciiTheme="minorHAnsi" w:hAnsiTheme="minorHAnsi" w:cstheme="minorHAnsi"/>
                <w:sz w:val="14"/>
                <w:szCs w:val="14"/>
              </w:rPr>
              <w:t>Enhance reach and relevance through growth.</w:t>
            </w:r>
          </w:p>
        </w:tc>
        <w:tc>
          <w:tcPr>
            <w:tcW w:w="2073" w:type="dxa"/>
          </w:tcPr>
          <w:p w:rsidR="00F75209" w:rsidRPr="00162973" w:rsidRDefault="00F75209" w:rsidP="00555A43">
            <w:pPr>
              <w:spacing w:after="0"/>
              <w:rPr>
                <w:rFonts w:asciiTheme="minorHAnsi" w:hAnsiTheme="minorHAnsi" w:cstheme="minorHAnsi"/>
                <w:sz w:val="16"/>
                <w:szCs w:val="16"/>
              </w:rPr>
            </w:pPr>
            <w:r w:rsidRPr="00162973">
              <w:rPr>
                <w:rFonts w:asciiTheme="minorHAnsi" w:hAnsiTheme="minorHAnsi" w:cstheme="minorHAnsi"/>
                <w:sz w:val="16"/>
                <w:szCs w:val="16"/>
              </w:rPr>
              <w:t>Integrate clinically and non-clinically across our system.</w:t>
            </w:r>
          </w:p>
        </w:tc>
        <w:tc>
          <w:tcPr>
            <w:tcW w:w="2073" w:type="dxa"/>
          </w:tcPr>
          <w:p w:rsidR="00F75209" w:rsidRPr="00162973" w:rsidRDefault="00F75209" w:rsidP="00F75209">
            <w:pPr>
              <w:spacing w:after="0"/>
              <w:rPr>
                <w:rFonts w:asciiTheme="minorHAnsi" w:eastAsia="Arial Unicode MS" w:hAnsiTheme="minorHAnsi" w:cstheme="minorHAnsi"/>
                <w:b/>
                <w:bCs/>
                <w:sz w:val="16"/>
                <w:szCs w:val="16"/>
              </w:rPr>
            </w:pPr>
            <w:r w:rsidRPr="00162973">
              <w:rPr>
                <w:rFonts w:asciiTheme="minorHAnsi" w:hAnsiTheme="minorHAnsi" w:cstheme="minorHAnsi"/>
                <w:sz w:val="16"/>
                <w:szCs w:val="16"/>
              </w:rPr>
              <w:t xml:space="preserve">Deliver superior value to remain an option for most </w:t>
            </w:r>
            <w:proofErr w:type="spellStart"/>
            <w:r w:rsidRPr="00162973">
              <w:rPr>
                <w:rFonts w:asciiTheme="minorHAnsi" w:hAnsiTheme="minorHAnsi" w:cstheme="minorHAnsi"/>
                <w:sz w:val="16"/>
                <w:szCs w:val="16"/>
              </w:rPr>
              <w:t>payor</w:t>
            </w:r>
            <w:proofErr w:type="spellEnd"/>
            <w:r w:rsidRPr="00162973">
              <w:rPr>
                <w:rFonts w:asciiTheme="minorHAnsi" w:hAnsiTheme="minorHAnsi" w:cstheme="minorHAnsi"/>
                <w:sz w:val="16"/>
                <w:szCs w:val="16"/>
              </w:rPr>
              <w:t xml:space="preserve"> plans.</w:t>
            </w:r>
          </w:p>
        </w:tc>
        <w:tc>
          <w:tcPr>
            <w:tcW w:w="2073" w:type="dxa"/>
          </w:tcPr>
          <w:p w:rsidR="00F75209" w:rsidRPr="00162973" w:rsidRDefault="00F75209" w:rsidP="00F75209">
            <w:pPr>
              <w:spacing w:after="0"/>
              <w:rPr>
                <w:rFonts w:asciiTheme="minorHAnsi" w:eastAsia="Arial Unicode MS" w:hAnsiTheme="minorHAnsi" w:cstheme="minorHAnsi"/>
                <w:b/>
                <w:bCs/>
                <w:sz w:val="16"/>
                <w:szCs w:val="16"/>
              </w:rPr>
            </w:pPr>
            <w:r w:rsidRPr="00162973">
              <w:rPr>
                <w:rFonts w:asciiTheme="minorHAnsi" w:hAnsiTheme="minorHAnsi" w:cstheme="minorHAnsi"/>
                <w:sz w:val="16"/>
                <w:szCs w:val="16"/>
              </w:rPr>
              <w:t xml:space="preserve">Maintain, enhance and leverage the academic enterprise. </w:t>
            </w:r>
          </w:p>
        </w:tc>
        <w:tc>
          <w:tcPr>
            <w:tcW w:w="2082" w:type="dxa"/>
          </w:tcPr>
          <w:p w:rsidR="00F75209" w:rsidRPr="00162973" w:rsidRDefault="00F75209" w:rsidP="00F75209">
            <w:pPr>
              <w:spacing w:after="0"/>
              <w:rPr>
                <w:rFonts w:asciiTheme="minorHAnsi" w:eastAsia="Arial Unicode MS" w:hAnsiTheme="minorHAnsi" w:cstheme="minorHAnsi"/>
                <w:b/>
                <w:bCs/>
                <w:sz w:val="16"/>
                <w:szCs w:val="16"/>
              </w:rPr>
            </w:pPr>
            <w:r w:rsidRPr="00162973">
              <w:rPr>
                <w:rFonts w:asciiTheme="minorHAnsi" w:hAnsiTheme="minorHAnsi" w:cstheme="minorHAnsi"/>
                <w:sz w:val="16"/>
                <w:szCs w:val="16"/>
              </w:rPr>
              <w:t xml:space="preserve">Enhance messaging around the mission, vision and brand </w:t>
            </w:r>
          </w:p>
        </w:tc>
      </w:tr>
    </w:tbl>
    <w:p w:rsidR="00B667DE" w:rsidRDefault="00B667DE" w:rsidP="00557F37">
      <w:pPr>
        <w:rPr>
          <w:rFonts w:ascii="Times New Roman" w:hAnsi="Times New Roman"/>
          <w:b/>
          <w:szCs w:val="20"/>
        </w:rPr>
      </w:pPr>
    </w:p>
    <w:tbl>
      <w:tblPr>
        <w:tblW w:w="1449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610"/>
        <w:gridCol w:w="2970"/>
        <w:gridCol w:w="3330"/>
        <w:gridCol w:w="2889"/>
      </w:tblGrid>
      <w:tr w:rsidR="004F4E31" w:rsidRPr="00F618E2" w:rsidTr="004F4E31">
        <w:tc>
          <w:tcPr>
            <w:tcW w:w="14499" w:type="dxa"/>
            <w:gridSpan w:val="5"/>
            <w:vAlign w:val="bottom"/>
          </w:tcPr>
          <w:p w:rsidR="004F4E31" w:rsidRPr="00F618E2" w:rsidRDefault="004F4E31" w:rsidP="00896A62">
            <w:pPr>
              <w:spacing w:after="0"/>
              <w:jc w:val="center"/>
              <w:rPr>
                <w:rFonts w:ascii="Calibri" w:eastAsia="Arial Unicode MS" w:hAnsi="Calibri" w:cstheme="minorHAnsi"/>
                <w:b/>
                <w:bCs/>
                <w:spacing w:val="-6"/>
                <w:kern w:val="2"/>
                <w:sz w:val="16"/>
                <w:szCs w:val="18"/>
              </w:rPr>
            </w:pPr>
            <w:r w:rsidRPr="008714FE">
              <w:rPr>
                <w:rFonts w:ascii="Calibri" w:hAnsi="Calibri" w:cstheme="minorHAnsi"/>
                <w:b/>
                <w:spacing w:val="-6"/>
                <w:kern w:val="2"/>
                <w:sz w:val="16"/>
                <w:szCs w:val="20"/>
              </w:rPr>
              <w:t>Magnet Model Components</w:t>
            </w:r>
          </w:p>
        </w:tc>
      </w:tr>
      <w:tr w:rsidR="004F4E31" w:rsidRPr="00F618E2" w:rsidTr="004F4E31">
        <w:trPr>
          <w:trHeight w:val="323"/>
        </w:trPr>
        <w:tc>
          <w:tcPr>
            <w:tcW w:w="2700" w:type="dxa"/>
            <w:shd w:val="clear" w:color="auto" w:fill="C00000"/>
            <w:vAlign w:val="bottom"/>
          </w:tcPr>
          <w:p w:rsidR="004F4E31" w:rsidRPr="008A0B56" w:rsidRDefault="004F4E31" w:rsidP="00896A62">
            <w:pPr>
              <w:spacing w:after="0"/>
              <w:jc w:val="center"/>
              <w:rPr>
                <w:rFonts w:ascii="Calibri" w:eastAsia="Arial Unicode MS" w:hAnsi="Calibri" w:cstheme="minorHAnsi"/>
                <w:b/>
                <w:bCs/>
                <w:color w:val="FFFFFF" w:themeColor="background1"/>
                <w:spacing w:val="-6"/>
                <w:kern w:val="2"/>
                <w:sz w:val="16"/>
                <w:szCs w:val="18"/>
              </w:rPr>
            </w:pPr>
            <w:r w:rsidRPr="008A0B56">
              <w:rPr>
                <w:rFonts w:ascii="Calibri" w:hAnsi="Calibri" w:cstheme="minorHAnsi"/>
                <w:b/>
                <w:color w:val="FFFFFF" w:themeColor="background1"/>
                <w:spacing w:val="-6"/>
                <w:kern w:val="2"/>
                <w:sz w:val="16"/>
                <w:szCs w:val="20"/>
              </w:rPr>
              <w:t>1. Transformational Leadership</w:t>
            </w:r>
          </w:p>
        </w:tc>
        <w:tc>
          <w:tcPr>
            <w:tcW w:w="2610" w:type="dxa"/>
            <w:shd w:val="clear" w:color="auto" w:fill="C00000"/>
            <w:vAlign w:val="bottom"/>
          </w:tcPr>
          <w:p w:rsidR="004F4E31" w:rsidRPr="008A0B56" w:rsidRDefault="004F4E31" w:rsidP="00896A62">
            <w:pPr>
              <w:spacing w:after="0"/>
              <w:jc w:val="center"/>
              <w:rPr>
                <w:rFonts w:ascii="Calibri" w:hAnsi="Calibri" w:cstheme="minorHAnsi"/>
                <w:b/>
                <w:color w:val="FFFFFF" w:themeColor="background1"/>
                <w:spacing w:val="-6"/>
                <w:kern w:val="2"/>
                <w:sz w:val="16"/>
                <w:szCs w:val="14"/>
              </w:rPr>
            </w:pPr>
            <w:r w:rsidRPr="008A0B56">
              <w:rPr>
                <w:rFonts w:ascii="Calibri" w:hAnsi="Calibri" w:cstheme="minorHAnsi"/>
                <w:b/>
                <w:color w:val="FFFFFF" w:themeColor="background1"/>
                <w:spacing w:val="-6"/>
                <w:kern w:val="2"/>
                <w:sz w:val="16"/>
                <w:szCs w:val="20"/>
              </w:rPr>
              <w:t>2</w:t>
            </w:r>
            <w:r w:rsidRPr="008A0B56">
              <w:rPr>
                <w:rFonts w:ascii="Calibri" w:eastAsia="Arial Unicode MS" w:hAnsi="Calibri" w:cstheme="minorHAnsi"/>
                <w:b/>
                <w:bCs/>
                <w:color w:val="FFFFFF" w:themeColor="background1"/>
                <w:spacing w:val="-6"/>
                <w:kern w:val="2"/>
                <w:sz w:val="16"/>
                <w:szCs w:val="18"/>
              </w:rPr>
              <w:t>. Structural Empowerment</w:t>
            </w:r>
          </w:p>
        </w:tc>
        <w:tc>
          <w:tcPr>
            <w:tcW w:w="2970" w:type="dxa"/>
            <w:shd w:val="clear" w:color="auto" w:fill="C00000"/>
            <w:vAlign w:val="bottom"/>
          </w:tcPr>
          <w:p w:rsidR="004F4E31" w:rsidRPr="008A0B56" w:rsidRDefault="004F4E31" w:rsidP="00896A62">
            <w:pPr>
              <w:spacing w:after="0"/>
              <w:jc w:val="center"/>
              <w:rPr>
                <w:rFonts w:ascii="Calibri" w:hAnsi="Calibri" w:cstheme="minorHAnsi"/>
                <w:color w:val="FFFFFF" w:themeColor="background1"/>
                <w:spacing w:val="-6"/>
                <w:kern w:val="2"/>
                <w:sz w:val="16"/>
                <w:szCs w:val="20"/>
              </w:rPr>
            </w:pPr>
            <w:r w:rsidRPr="008A0B56">
              <w:rPr>
                <w:rFonts w:ascii="Calibri" w:eastAsia="Arial Unicode MS" w:hAnsi="Calibri" w:cstheme="minorHAnsi"/>
                <w:b/>
                <w:bCs/>
                <w:color w:val="FFFFFF" w:themeColor="background1"/>
                <w:spacing w:val="-6"/>
                <w:kern w:val="2"/>
                <w:sz w:val="16"/>
                <w:szCs w:val="18"/>
              </w:rPr>
              <w:t>3.</w:t>
            </w:r>
            <w:r w:rsidRPr="008A0B56">
              <w:rPr>
                <w:rFonts w:ascii="Calibri" w:hAnsi="Calibri" w:cstheme="minorHAnsi"/>
                <w:b/>
                <w:color w:val="FFFFFF" w:themeColor="background1"/>
                <w:spacing w:val="-6"/>
                <w:kern w:val="2"/>
                <w:sz w:val="16"/>
                <w:szCs w:val="14"/>
              </w:rPr>
              <w:t xml:space="preserve"> </w:t>
            </w:r>
            <w:r w:rsidRPr="008A0B56">
              <w:rPr>
                <w:rFonts w:ascii="Calibri" w:hAnsi="Calibri" w:cstheme="minorHAnsi"/>
                <w:b/>
                <w:color w:val="FFFFFF" w:themeColor="background1"/>
                <w:spacing w:val="-6"/>
                <w:kern w:val="2"/>
                <w:sz w:val="16"/>
                <w:szCs w:val="20"/>
              </w:rPr>
              <w:t>Exemplary Professional Practice</w:t>
            </w:r>
          </w:p>
        </w:tc>
        <w:tc>
          <w:tcPr>
            <w:tcW w:w="3330" w:type="dxa"/>
            <w:shd w:val="clear" w:color="auto" w:fill="C00000"/>
            <w:vAlign w:val="bottom"/>
          </w:tcPr>
          <w:p w:rsidR="004F4E31" w:rsidRPr="008A0B56" w:rsidRDefault="004F4E31" w:rsidP="00896A62">
            <w:pPr>
              <w:spacing w:after="0"/>
              <w:jc w:val="center"/>
              <w:rPr>
                <w:rFonts w:ascii="Calibri" w:hAnsi="Calibri" w:cstheme="minorHAnsi"/>
                <w:color w:val="FFFFFF" w:themeColor="background1"/>
                <w:spacing w:val="-6"/>
                <w:kern w:val="2"/>
                <w:sz w:val="16"/>
                <w:szCs w:val="18"/>
              </w:rPr>
            </w:pPr>
            <w:r w:rsidRPr="008A0B56">
              <w:rPr>
                <w:rFonts w:ascii="Calibri" w:eastAsia="Arial Unicode MS" w:hAnsi="Calibri" w:cstheme="minorHAnsi"/>
                <w:b/>
                <w:bCs/>
                <w:color w:val="FFFFFF" w:themeColor="background1"/>
                <w:spacing w:val="-6"/>
                <w:kern w:val="2"/>
                <w:sz w:val="16"/>
                <w:szCs w:val="18"/>
              </w:rPr>
              <w:t>4. New Knowledge, Innovations &amp; Improvements</w:t>
            </w:r>
          </w:p>
        </w:tc>
        <w:tc>
          <w:tcPr>
            <w:tcW w:w="2889" w:type="dxa"/>
            <w:shd w:val="clear" w:color="auto" w:fill="C00000"/>
            <w:vAlign w:val="bottom"/>
          </w:tcPr>
          <w:p w:rsidR="004F4E31" w:rsidRPr="008A0B56" w:rsidRDefault="004F4E31" w:rsidP="00896A62">
            <w:pPr>
              <w:spacing w:after="0"/>
              <w:jc w:val="center"/>
              <w:rPr>
                <w:rFonts w:ascii="Calibri" w:eastAsia="Arial Unicode MS" w:hAnsi="Calibri" w:cstheme="minorHAnsi"/>
                <w:b/>
                <w:bCs/>
                <w:spacing w:val="-6"/>
                <w:kern w:val="2"/>
                <w:sz w:val="16"/>
                <w:szCs w:val="18"/>
              </w:rPr>
            </w:pPr>
            <w:r w:rsidRPr="008A0B56">
              <w:rPr>
                <w:rFonts w:ascii="Calibri" w:eastAsia="Arial Unicode MS" w:hAnsi="Calibri" w:cstheme="minorHAnsi"/>
                <w:b/>
                <w:bCs/>
                <w:spacing w:val="-6"/>
                <w:kern w:val="2"/>
                <w:sz w:val="16"/>
                <w:szCs w:val="18"/>
              </w:rPr>
              <w:t>5. Empirical Outcomes</w:t>
            </w:r>
          </w:p>
        </w:tc>
      </w:tr>
      <w:tr w:rsidR="004F4E31" w:rsidRPr="00F618E2" w:rsidTr="004F4E31">
        <w:tc>
          <w:tcPr>
            <w:tcW w:w="2700" w:type="dxa"/>
          </w:tcPr>
          <w:p w:rsidR="004F4E31" w:rsidRPr="00110268" w:rsidRDefault="004F4E31" w:rsidP="00896A62">
            <w:pPr>
              <w:spacing w:after="0"/>
              <w:rPr>
                <w:rFonts w:ascii="Calibri" w:hAnsi="Calibri" w:cstheme="minorHAnsi"/>
                <w:spacing w:val="-6"/>
                <w:kern w:val="2"/>
                <w:sz w:val="16"/>
                <w:szCs w:val="20"/>
              </w:rPr>
            </w:pPr>
            <w:r w:rsidRPr="00110268">
              <w:rPr>
                <w:rFonts w:ascii="Calibri" w:hAnsi="Calibri" w:cstheme="minorHAnsi"/>
                <w:spacing w:val="-6"/>
                <w:kern w:val="2"/>
                <w:sz w:val="16"/>
                <w:szCs w:val="20"/>
              </w:rPr>
              <w:t>Leadership that results in extraordinary outcomes by empow</w:t>
            </w:r>
            <w:r>
              <w:rPr>
                <w:rFonts w:ascii="Calibri" w:hAnsi="Calibri" w:cstheme="minorHAnsi"/>
                <w:spacing w:val="-6"/>
                <w:kern w:val="2"/>
                <w:sz w:val="16"/>
                <w:szCs w:val="20"/>
              </w:rPr>
              <w:t xml:space="preserve">ering, influencing, and motivating others. </w:t>
            </w:r>
          </w:p>
        </w:tc>
        <w:tc>
          <w:tcPr>
            <w:tcW w:w="2610" w:type="dxa"/>
          </w:tcPr>
          <w:p w:rsidR="004F4E31" w:rsidRPr="00F618E2" w:rsidRDefault="004F4E31" w:rsidP="00896A62">
            <w:pPr>
              <w:spacing w:after="0"/>
              <w:rPr>
                <w:rFonts w:ascii="Calibri" w:hAnsi="Calibri" w:cstheme="minorHAnsi"/>
                <w:spacing w:val="-6"/>
                <w:kern w:val="2"/>
                <w:sz w:val="16"/>
                <w:szCs w:val="20"/>
              </w:rPr>
            </w:pPr>
            <w:r>
              <w:rPr>
                <w:rFonts w:ascii="Calibri" w:hAnsi="Calibri" w:cstheme="minorHAnsi"/>
                <w:spacing w:val="-6"/>
                <w:kern w:val="2"/>
                <w:sz w:val="16"/>
                <w:szCs w:val="20"/>
              </w:rPr>
              <w:t xml:space="preserve">Strategies used to support shared leadership decision-making, life-long learning and professional development. </w:t>
            </w:r>
          </w:p>
        </w:tc>
        <w:tc>
          <w:tcPr>
            <w:tcW w:w="2970" w:type="dxa"/>
          </w:tcPr>
          <w:p w:rsidR="004F4E31" w:rsidRPr="00F618E2" w:rsidRDefault="004F4E31" w:rsidP="00896A62">
            <w:pPr>
              <w:spacing w:after="0"/>
              <w:rPr>
                <w:rFonts w:ascii="Calibri" w:hAnsi="Calibri" w:cstheme="minorHAnsi"/>
                <w:spacing w:val="-6"/>
                <w:kern w:val="2"/>
                <w:sz w:val="16"/>
                <w:szCs w:val="20"/>
              </w:rPr>
            </w:pPr>
            <w:r>
              <w:rPr>
                <w:rFonts w:ascii="Calibri" w:hAnsi="Calibri" w:cstheme="minorHAnsi"/>
                <w:spacing w:val="-6"/>
                <w:kern w:val="2"/>
                <w:sz w:val="16"/>
                <w:szCs w:val="20"/>
              </w:rPr>
              <w:t>Interprofessional collaboration to ensure patient safety resulting in high-quality outcomes.</w:t>
            </w:r>
          </w:p>
        </w:tc>
        <w:tc>
          <w:tcPr>
            <w:tcW w:w="3330" w:type="dxa"/>
          </w:tcPr>
          <w:p w:rsidR="004F4E31" w:rsidRPr="00F618E2" w:rsidRDefault="004F4E31" w:rsidP="00896A62">
            <w:pPr>
              <w:spacing w:after="0"/>
              <w:rPr>
                <w:rFonts w:ascii="Calibri" w:hAnsi="Calibri" w:cstheme="minorHAnsi"/>
                <w:spacing w:val="-6"/>
                <w:kern w:val="2"/>
                <w:sz w:val="16"/>
                <w:szCs w:val="20"/>
              </w:rPr>
            </w:pPr>
            <w:r>
              <w:rPr>
                <w:rFonts w:ascii="Calibri" w:hAnsi="Calibri" w:cstheme="minorHAnsi"/>
                <w:spacing w:val="-6"/>
                <w:kern w:val="2"/>
                <w:sz w:val="16"/>
                <w:szCs w:val="20"/>
              </w:rPr>
              <w:t>Integration of evidence-based practice and research into practice. New ways of achieving high-quality, effective and efficient care through innovation.</w:t>
            </w:r>
          </w:p>
        </w:tc>
        <w:tc>
          <w:tcPr>
            <w:tcW w:w="2889" w:type="dxa"/>
          </w:tcPr>
          <w:p w:rsidR="004F4E31" w:rsidRPr="001A5ED1" w:rsidRDefault="004F4E31" w:rsidP="00896A62">
            <w:pPr>
              <w:spacing w:after="0"/>
              <w:rPr>
                <w:rFonts w:ascii="Calibri" w:eastAsia="Arial Unicode MS" w:hAnsi="Calibri" w:cstheme="minorHAnsi"/>
                <w:bCs/>
                <w:spacing w:val="-6"/>
                <w:kern w:val="2"/>
                <w:sz w:val="16"/>
                <w:szCs w:val="18"/>
              </w:rPr>
            </w:pPr>
            <w:r>
              <w:rPr>
                <w:rFonts w:ascii="Calibri" w:eastAsia="Arial Unicode MS" w:hAnsi="Calibri" w:cstheme="minorHAnsi"/>
                <w:bCs/>
                <w:spacing w:val="-6"/>
                <w:kern w:val="2"/>
                <w:sz w:val="16"/>
                <w:szCs w:val="18"/>
              </w:rPr>
              <w:t xml:space="preserve">Measurable outcomes related to the impact of structure and process on </w:t>
            </w:r>
            <w:r w:rsidRPr="001A5ED1">
              <w:rPr>
                <w:rFonts w:ascii="Calibri" w:eastAsia="Arial Unicode MS" w:hAnsi="Calibri" w:cstheme="minorHAnsi"/>
                <w:bCs/>
                <w:spacing w:val="-6"/>
                <w:kern w:val="2"/>
                <w:sz w:val="16"/>
                <w:szCs w:val="18"/>
              </w:rPr>
              <w:t>patient</w:t>
            </w:r>
            <w:r>
              <w:rPr>
                <w:rFonts w:ascii="Calibri" w:eastAsia="Arial Unicode MS" w:hAnsi="Calibri" w:cstheme="minorHAnsi"/>
                <w:bCs/>
                <w:spacing w:val="-6"/>
                <w:kern w:val="2"/>
                <w:sz w:val="16"/>
                <w:szCs w:val="18"/>
              </w:rPr>
              <w:t>s</w:t>
            </w:r>
            <w:r w:rsidRPr="001A5ED1">
              <w:rPr>
                <w:rFonts w:ascii="Calibri" w:eastAsia="Arial Unicode MS" w:hAnsi="Calibri" w:cstheme="minorHAnsi"/>
                <w:bCs/>
                <w:spacing w:val="-6"/>
                <w:kern w:val="2"/>
                <w:sz w:val="16"/>
                <w:szCs w:val="18"/>
              </w:rPr>
              <w:t xml:space="preserve">, </w:t>
            </w:r>
            <w:r>
              <w:rPr>
                <w:rFonts w:ascii="Calibri" w:eastAsia="Arial Unicode MS" w:hAnsi="Calibri" w:cstheme="minorHAnsi"/>
                <w:bCs/>
                <w:spacing w:val="-6"/>
                <w:kern w:val="2"/>
                <w:sz w:val="16"/>
                <w:szCs w:val="18"/>
              </w:rPr>
              <w:t>staff, and the organization</w:t>
            </w:r>
            <w:r w:rsidRPr="001A5ED1">
              <w:rPr>
                <w:rFonts w:ascii="Calibri" w:eastAsia="Arial Unicode MS" w:hAnsi="Calibri" w:cstheme="minorHAnsi"/>
                <w:bCs/>
                <w:spacing w:val="-6"/>
                <w:kern w:val="2"/>
                <w:sz w:val="16"/>
                <w:szCs w:val="18"/>
              </w:rPr>
              <w:t>.</w:t>
            </w:r>
            <w:r>
              <w:rPr>
                <w:rFonts w:ascii="Calibri" w:eastAsia="Arial Unicode MS" w:hAnsi="Calibri" w:cstheme="minorHAnsi"/>
                <w:bCs/>
                <w:spacing w:val="-6"/>
                <w:kern w:val="2"/>
                <w:sz w:val="16"/>
                <w:szCs w:val="18"/>
              </w:rPr>
              <w:t xml:space="preserve"> </w:t>
            </w:r>
          </w:p>
        </w:tc>
      </w:tr>
    </w:tbl>
    <w:p w:rsidR="009445BE" w:rsidRDefault="009445BE" w:rsidP="00557F37">
      <w:pPr>
        <w:rPr>
          <w:rFonts w:ascii="Times New Roman" w:hAnsi="Times New Roman"/>
          <w:b/>
          <w:szCs w:val="20"/>
        </w:rPr>
      </w:pPr>
    </w:p>
    <w:sectPr w:rsidR="009445BE" w:rsidSect="00FB083E">
      <w:headerReference w:type="default" r:id="rId8"/>
      <w:footerReference w:type="default" r:id="rId9"/>
      <w:footerReference w:type="first" r:id="rId10"/>
      <w:pgSz w:w="15840" w:h="12240" w:orient="landscape" w:code="1"/>
      <w:pgMar w:top="720" w:right="720" w:bottom="720" w:left="720" w:header="360" w:footer="3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11A" w:rsidRDefault="00DD211A">
      <w:r>
        <w:separator/>
      </w:r>
    </w:p>
  </w:endnote>
  <w:endnote w:type="continuationSeparator" w:id="0">
    <w:p w:rsidR="00DD211A" w:rsidRDefault="00DD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43" w:rsidRPr="00E745C1" w:rsidRDefault="00280528" w:rsidP="001B31A1">
    <w:pPr>
      <w:jc w:val="center"/>
      <w:rPr>
        <w:rFonts w:asciiTheme="minorHAnsi" w:hAnsiTheme="minorHAnsi" w:cstheme="minorHAnsi"/>
        <w:b/>
        <w:szCs w:val="20"/>
      </w:rPr>
    </w:pPr>
    <w:r w:rsidRPr="00E745C1">
      <w:rPr>
        <w:rFonts w:asciiTheme="minorHAnsi" w:hAnsiTheme="minorHAnsi" w:cstheme="minorHAnsi"/>
        <w:b/>
        <w:szCs w:val="20"/>
      </w:rPr>
      <w:t>Performance Excellence in each Global Path to Success Measure will drive the Mission, Vision and Values of UCHealth.</w:t>
    </w:r>
  </w:p>
  <w:p w:rsidR="00555A43" w:rsidRPr="00280528" w:rsidRDefault="00555A43" w:rsidP="00B667DE">
    <w:pPr>
      <w:pStyle w:val="Footer"/>
      <w:jc w:val="center"/>
      <w:rPr>
        <w:rFonts w:ascii="Times New Roman" w:hAnsi="Times New Roman"/>
        <w:sz w:val="18"/>
        <w:szCs w:val="18"/>
      </w:rPr>
    </w:pPr>
    <w:r w:rsidRPr="00280528">
      <w:rPr>
        <w:sz w:val="18"/>
        <w:szCs w:val="18"/>
      </w:rPr>
      <w:t xml:space="preserve">Page </w:t>
    </w:r>
    <w:r w:rsidRPr="00280528">
      <w:rPr>
        <w:rStyle w:val="PageNumber"/>
        <w:rFonts w:ascii="Times New Roman" w:hAnsi="Times New Roman"/>
        <w:sz w:val="18"/>
        <w:szCs w:val="18"/>
      </w:rPr>
      <w:fldChar w:fldCharType="begin"/>
    </w:r>
    <w:r w:rsidRPr="00280528">
      <w:rPr>
        <w:rStyle w:val="PageNumber"/>
        <w:rFonts w:ascii="Times New Roman" w:hAnsi="Times New Roman"/>
        <w:sz w:val="18"/>
        <w:szCs w:val="18"/>
      </w:rPr>
      <w:instrText xml:space="preserve"> PAGE </w:instrText>
    </w:r>
    <w:r w:rsidRPr="00280528">
      <w:rPr>
        <w:rStyle w:val="PageNumber"/>
        <w:rFonts w:ascii="Times New Roman" w:hAnsi="Times New Roman"/>
        <w:sz w:val="18"/>
        <w:szCs w:val="18"/>
      </w:rPr>
      <w:fldChar w:fldCharType="separate"/>
    </w:r>
    <w:r w:rsidR="001A1872">
      <w:rPr>
        <w:rStyle w:val="PageNumber"/>
        <w:rFonts w:ascii="Times New Roman" w:hAnsi="Times New Roman"/>
        <w:noProof/>
        <w:sz w:val="18"/>
        <w:szCs w:val="18"/>
      </w:rPr>
      <w:t>4</w:t>
    </w:r>
    <w:r w:rsidRPr="00280528">
      <w:rPr>
        <w:rStyle w:val="PageNumber"/>
        <w:rFonts w:ascii="Times New Roman" w:hAnsi="Times New Roman"/>
        <w:sz w:val="18"/>
        <w:szCs w:val="18"/>
      </w:rPr>
      <w:fldChar w:fldCharType="end"/>
    </w:r>
    <w:r w:rsidRPr="00280528">
      <w:rPr>
        <w:rStyle w:val="PageNumber"/>
        <w:rFonts w:ascii="Times New Roman" w:hAnsi="Times New Roman"/>
        <w:sz w:val="18"/>
        <w:szCs w:val="18"/>
      </w:rPr>
      <w:t xml:space="preserve"> of </w:t>
    </w:r>
    <w:r w:rsidRPr="00280528">
      <w:rPr>
        <w:rStyle w:val="PageNumber"/>
        <w:rFonts w:ascii="Times New Roman" w:hAnsi="Times New Roman"/>
        <w:sz w:val="18"/>
        <w:szCs w:val="18"/>
      </w:rPr>
      <w:fldChar w:fldCharType="begin"/>
    </w:r>
    <w:r w:rsidRPr="00280528">
      <w:rPr>
        <w:rStyle w:val="PageNumber"/>
        <w:rFonts w:ascii="Times New Roman" w:hAnsi="Times New Roman"/>
        <w:sz w:val="18"/>
        <w:szCs w:val="18"/>
      </w:rPr>
      <w:instrText xml:space="preserve"> NUMPAGES </w:instrText>
    </w:r>
    <w:r w:rsidRPr="00280528">
      <w:rPr>
        <w:rStyle w:val="PageNumber"/>
        <w:rFonts w:ascii="Times New Roman" w:hAnsi="Times New Roman"/>
        <w:sz w:val="18"/>
        <w:szCs w:val="18"/>
      </w:rPr>
      <w:fldChar w:fldCharType="separate"/>
    </w:r>
    <w:r w:rsidR="001A1872">
      <w:rPr>
        <w:rStyle w:val="PageNumber"/>
        <w:rFonts w:ascii="Times New Roman" w:hAnsi="Times New Roman"/>
        <w:noProof/>
        <w:sz w:val="18"/>
        <w:szCs w:val="18"/>
      </w:rPr>
      <w:t>4</w:t>
    </w:r>
    <w:r w:rsidRPr="00280528">
      <w:rPr>
        <w:rStyle w:val="PageNumbe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43" w:rsidRDefault="00555A43">
    <w:pPr>
      <w:pStyle w:val="Footer"/>
      <w:jc w:val="right"/>
      <w:rPr>
        <w:i/>
        <w:iCs/>
        <w:color w:val="999999"/>
        <w:sz w:val="18"/>
      </w:rPr>
    </w:pPr>
    <w:r>
      <w:rPr>
        <w:noProof/>
      </w:rPr>
      <w:drawing>
        <wp:anchor distT="0" distB="0" distL="114300" distR="114300" simplePos="0" relativeHeight="251656704" behindDoc="0" locked="0" layoutInCell="1" allowOverlap="1" wp14:anchorId="596980A6" wp14:editId="3F7950B3">
          <wp:simplePos x="0" y="0"/>
          <wp:positionH relativeFrom="column">
            <wp:posOffset>-342900</wp:posOffset>
          </wp:positionH>
          <wp:positionV relativeFrom="paragraph">
            <wp:posOffset>-100965</wp:posOffset>
          </wp:positionV>
          <wp:extent cx="1257300" cy="323850"/>
          <wp:effectExtent l="0" t="0" r="0" b="0"/>
          <wp:wrapNone/>
          <wp:docPr id="1" name="Picture 1" descr="Stud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r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color w:val="999999"/>
        <w:sz w:val="18"/>
      </w:rPr>
      <w:sym w:font="Symbol" w:char="F0E3"/>
    </w:r>
    <w:r>
      <w:rPr>
        <w:i/>
        <w:iCs/>
        <w:color w:val="999999"/>
        <w:sz w:val="18"/>
      </w:rPr>
      <w:t xml:space="preserve"> Copyright 2002</w:t>
    </w:r>
    <w:r>
      <w:rPr>
        <w:color w:val="999999"/>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11A" w:rsidRDefault="00DD211A">
      <w:r>
        <w:separator/>
      </w:r>
    </w:p>
  </w:footnote>
  <w:footnote w:type="continuationSeparator" w:id="0">
    <w:p w:rsidR="00DD211A" w:rsidRDefault="00DD2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09" w:rsidRPr="00437AF8" w:rsidRDefault="00F75209" w:rsidP="00F75209">
    <w:pPr>
      <w:rPr>
        <w:rFonts w:asciiTheme="minorHAnsi" w:hAnsiTheme="minorHAnsi" w:cstheme="minorHAnsi"/>
        <w:b/>
        <w:i/>
        <w:sz w:val="32"/>
      </w:rPr>
    </w:pPr>
    <w:r>
      <w:rPr>
        <w:noProof/>
      </w:rPr>
      <w:drawing>
        <wp:anchor distT="0" distB="0" distL="114300" distR="114300" simplePos="0" relativeHeight="251661824" behindDoc="1" locked="0" layoutInCell="1" allowOverlap="1" wp14:anchorId="25C92860" wp14:editId="311EBFEB">
          <wp:simplePos x="0" y="0"/>
          <wp:positionH relativeFrom="column">
            <wp:posOffset>-170180</wp:posOffset>
          </wp:positionH>
          <wp:positionV relativeFrom="paragraph">
            <wp:posOffset>27305</wp:posOffset>
          </wp:positionV>
          <wp:extent cx="2171700" cy="139065"/>
          <wp:effectExtent l="0" t="0" r="0" b="0"/>
          <wp:wrapThrough wrapText="bothSides">
            <wp:wrapPolygon edited="0">
              <wp:start x="0" y="0"/>
              <wp:lineTo x="0" y="17753"/>
              <wp:lineTo x="21411" y="17753"/>
              <wp:lineTo x="2141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L_horiz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1390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03B57A6F" wp14:editId="6426A28E">
          <wp:simplePos x="0" y="0"/>
          <wp:positionH relativeFrom="column">
            <wp:posOffset>7953375</wp:posOffset>
          </wp:positionH>
          <wp:positionV relativeFrom="paragraph">
            <wp:posOffset>-38100</wp:posOffset>
          </wp:positionV>
          <wp:extent cx="1380490" cy="866140"/>
          <wp:effectExtent l="0" t="0" r="0" b="0"/>
          <wp:wrapThrough wrapText="bothSides">
            <wp:wrapPolygon edited="0">
              <wp:start x="0" y="0"/>
              <wp:lineTo x="0" y="20903"/>
              <wp:lineTo x="21163" y="20903"/>
              <wp:lineTo x="211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0490" cy="866140"/>
                  </a:xfrm>
                  <a:prstGeom prst="rect">
                    <a:avLst/>
                  </a:prstGeom>
                </pic:spPr>
              </pic:pic>
            </a:graphicData>
          </a:graphic>
          <wp14:sizeRelH relativeFrom="page">
            <wp14:pctWidth>0</wp14:pctWidth>
          </wp14:sizeRelH>
          <wp14:sizeRelV relativeFrom="page">
            <wp14:pctHeight>0</wp14:pctHeight>
          </wp14:sizeRelV>
        </wp:anchor>
      </w:drawing>
    </w:r>
  </w:p>
  <w:tbl>
    <w:tblPr>
      <w:tblW w:w="14544" w:type="dxa"/>
      <w:tblLook w:val="01E0" w:firstRow="1" w:lastRow="1" w:firstColumn="1" w:lastColumn="1" w:noHBand="0" w:noVBand="0"/>
    </w:tblPr>
    <w:tblGrid>
      <w:gridCol w:w="14544"/>
    </w:tblGrid>
    <w:tr w:rsidR="00F75209" w:rsidRPr="00555A43" w:rsidTr="00F75209">
      <w:tc>
        <w:tcPr>
          <w:tcW w:w="14544" w:type="dxa"/>
          <w:vAlign w:val="center"/>
        </w:tcPr>
        <w:p w:rsidR="00F75209" w:rsidRPr="00E745C1" w:rsidRDefault="00F66ED6" w:rsidP="00D60128">
          <w:pPr>
            <w:jc w:val="center"/>
            <w:rPr>
              <w:rFonts w:asciiTheme="minorHAnsi" w:hAnsiTheme="minorHAnsi" w:cstheme="minorHAnsi"/>
              <w:b/>
              <w:sz w:val="32"/>
            </w:rPr>
          </w:pPr>
          <w:r w:rsidRPr="001A1872">
            <w:rPr>
              <w:rFonts w:asciiTheme="minorHAnsi" w:hAnsiTheme="minorHAnsi" w:cstheme="minorHAnsi"/>
              <w:b/>
              <w:sz w:val="32"/>
            </w:rPr>
            <w:t>EPIC CHARTING GUIDELINE MEETING MINUTES 2/9/15</w:t>
          </w:r>
        </w:p>
      </w:tc>
    </w:tr>
    <w:tr w:rsidR="00555A43" w:rsidRPr="00555A43" w:rsidTr="00F75209">
      <w:tc>
        <w:tcPr>
          <w:tcW w:w="14544" w:type="dxa"/>
          <w:vAlign w:val="center"/>
        </w:tcPr>
        <w:p w:rsidR="00F864A3" w:rsidRPr="00F75209" w:rsidRDefault="00F864A3" w:rsidP="00555A43">
          <w:pPr>
            <w:pStyle w:val="Header"/>
            <w:tabs>
              <w:tab w:val="clear" w:pos="4320"/>
            </w:tabs>
            <w:spacing w:before="0" w:after="0" w:line="240" w:lineRule="auto"/>
            <w:jc w:val="center"/>
            <w:rPr>
              <w:rFonts w:asciiTheme="minorHAnsi" w:hAnsiTheme="minorHAnsi" w:cstheme="minorHAnsi"/>
              <w:b/>
              <w:sz w:val="22"/>
              <w:szCs w:val="20"/>
            </w:rPr>
          </w:pPr>
          <w:r w:rsidRPr="00F75209">
            <w:rPr>
              <w:rFonts w:asciiTheme="minorHAnsi" w:hAnsiTheme="minorHAnsi" w:cstheme="minorHAnsi"/>
              <w:b/>
              <w:sz w:val="22"/>
              <w:szCs w:val="20"/>
            </w:rPr>
            <w:t xml:space="preserve">We improve lives. In big ways through learning, healing and discovery. </w:t>
          </w:r>
        </w:p>
        <w:p w:rsidR="00555A43" w:rsidRPr="00555A43" w:rsidRDefault="00F864A3" w:rsidP="00555A43">
          <w:pPr>
            <w:pStyle w:val="Header"/>
            <w:tabs>
              <w:tab w:val="clear" w:pos="4320"/>
            </w:tabs>
            <w:spacing w:before="0" w:after="0" w:line="240" w:lineRule="auto"/>
            <w:jc w:val="center"/>
            <w:rPr>
              <w:rFonts w:asciiTheme="minorHAnsi" w:hAnsiTheme="minorHAnsi" w:cstheme="minorHAnsi"/>
              <w:sz w:val="20"/>
            </w:rPr>
          </w:pPr>
          <w:r w:rsidRPr="00F75209">
            <w:rPr>
              <w:rFonts w:asciiTheme="minorHAnsi" w:hAnsiTheme="minorHAnsi" w:cstheme="minorHAnsi"/>
              <w:b/>
              <w:sz w:val="22"/>
              <w:szCs w:val="20"/>
            </w:rPr>
            <w:t>In small, personal ways through human connection. But in all ways, we improve lives.</w:t>
          </w:r>
        </w:p>
      </w:tc>
    </w:tr>
  </w:tbl>
  <w:p w:rsidR="00555A43" w:rsidRPr="003052EE" w:rsidRDefault="00555A43" w:rsidP="00163977">
    <w:pPr>
      <w:pStyle w:val="Header"/>
      <w:spacing w:before="0" w:after="0" w:line="240" w:lineRule="auto"/>
      <w:rPr>
        <w:rFonts w:asciiTheme="minorHAnsi" w:hAnsiTheme="minorHAnsi" w:cstheme="minorHAnsi"/>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F9864B6"/>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991E95C6"/>
    <w:lvl w:ilvl="0">
      <w:start w:val="1"/>
      <w:numFmt w:val="bullet"/>
      <w:pStyle w:val="ListNumber2"/>
      <w:lvlText w:val=""/>
      <w:lvlJc w:val="left"/>
      <w:pPr>
        <w:tabs>
          <w:tab w:val="num" w:pos="720"/>
        </w:tabs>
        <w:ind w:left="720" w:hanging="360"/>
      </w:pPr>
      <w:rPr>
        <w:rFonts w:ascii="Symbol" w:hAnsi="Symbol" w:hint="default"/>
        <w:color w:val="333333"/>
        <w:sz w:val="16"/>
      </w:rPr>
    </w:lvl>
  </w:abstractNum>
  <w:abstractNum w:abstractNumId="2" w15:restartNumberingAfterBreak="0">
    <w:nsid w:val="FFFFFF82"/>
    <w:multiLevelType w:val="singleLevel"/>
    <w:tmpl w:val="94D2CD6C"/>
    <w:lvl w:ilvl="0">
      <w:start w:val="1"/>
      <w:numFmt w:val="bullet"/>
      <w:pStyle w:val="ListBullet3"/>
      <w:lvlText w:val=""/>
      <w:lvlJc w:val="left"/>
      <w:pPr>
        <w:tabs>
          <w:tab w:val="num" w:pos="1080"/>
        </w:tabs>
        <w:ind w:left="1080" w:hanging="360"/>
      </w:pPr>
      <w:rPr>
        <w:rFonts w:ascii="Wingdings" w:hAnsi="Wingdings" w:hint="default"/>
        <w:color w:val="808080"/>
      </w:rPr>
    </w:lvl>
  </w:abstractNum>
  <w:abstractNum w:abstractNumId="3" w15:restartNumberingAfterBreak="0">
    <w:nsid w:val="FFFFFF83"/>
    <w:multiLevelType w:val="singleLevel"/>
    <w:tmpl w:val="32E87E2E"/>
    <w:lvl w:ilvl="0">
      <w:start w:val="1"/>
      <w:numFmt w:val="bullet"/>
      <w:pStyle w:val="ListBullet2"/>
      <w:lvlText w:val=""/>
      <w:lvlJc w:val="left"/>
      <w:pPr>
        <w:tabs>
          <w:tab w:val="num" w:pos="720"/>
        </w:tabs>
        <w:ind w:left="720" w:hanging="360"/>
      </w:pPr>
      <w:rPr>
        <w:rFonts w:ascii="Symbol" w:hAnsi="Symbol" w:hint="default"/>
        <w:color w:val="333333"/>
        <w:sz w:val="16"/>
      </w:rPr>
    </w:lvl>
  </w:abstractNum>
  <w:abstractNum w:abstractNumId="4" w15:restartNumberingAfterBreak="0">
    <w:nsid w:val="FFFFFF88"/>
    <w:multiLevelType w:val="singleLevel"/>
    <w:tmpl w:val="EE249F5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B226FAF2"/>
    <w:lvl w:ilvl="0">
      <w:start w:val="1"/>
      <w:numFmt w:val="bullet"/>
      <w:pStyle w:val="ListBullet"/>
      <w:lvlText w:val=""/>
      <w:lvlJc w:val="left"/>
      <w:pPr>
        <w:tabs>
          <w:tab w:val="num" w:pos="360"/>
        </w:tabs>
        <w:ind w:left="360" w:hanging="360"/>
      </w:pPr>
      <w:rPr>
        <w:rFonts w:ascii="Wingdings" w:hAnsi="Wingdings" w:hint="default"/>
        <w:color w:val="000080"/>
      </w:rPr>
    </w:lvl>
  </w:abstractNum>
  <w:abstractNum w:abstractNumId="6" w15:restartNumberingAfterBreak="0">
    <w:nsid w:val="00557A34"/>
    <w:multiLevelType w:val="hybridMultilevel"/>
    <w:tmpl w:val="F5068F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3643A3"/>
    <w:multiLevelType w:val="hybridMultilevel"/>
    <w:tmpl w:val="0882CA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735116D"/>
    <w:multiLevelType w:val="hybridMultilevel"/>
    <w:tmpl w:val="6A0CD35E"/>
    <w:lvl w:ilvl="0" w:tplc="C0FC259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A544F0"/>
    <w:multiLevelType w:val="hybridMultilevel"/>
    <w:tmpl w:val="CAC6BA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7F0481"/>
    <w:multiLevelType w:val="hybridMultilevel"/>
    <w:tmpl w:val="E7EE564A"/>
    <w:lvl w:ilvl="0" w:tplc="97BEFFE0">
      <w:start w:val="1"/>
      <w:numFmt w:val="bullet"/>
      <w:lvlText w:val=""/>
      <w:lvlJc w:val="left"/>
      <w:pPr>
        <w:tabs>
          <w:tab w:val="num" w:pos="144"/>
        </w:tabs>
        <w:ind w:left="144" w:hanging="144"/>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72CBA"/>
    <w:multiLevelType w:val="hybridMultilevel"/>
    <w:tmpl w:val="49B4CDEE"/>
    <w:lvl w:ilvl="0" w:tplc="F47607B8">
      <w:start w:val="1"/>
      <w:numFmt w:val="bullet"/>
      <w:lvlText w:val=""/>
      <w:lvlJc w:val="left"/>
      <w:pPr>
        <w:tabs>
          <w:tab w:val="num" w:pos="850"/>
        </w:tabs>
        <w:ind w:left="850" w:hanging="360"/>
      </w:pPr>
      <w:rPr>
        <w:rFonts w:ascii="Wingdings" w:hAnsi="Wingdings" w:hint="default"/>
        <w:color w:val="auto"/>
        <w:sz w:val="20"/>
      </w:rPr>
    </w:lvl>
    <w:lvl w:ilvl="1" w:tplc="2F7054D2">
      <w:start w:val="1"/>
      <w:numFmt w:val="bullet"/>
      <w:lvlText w:val=""/>
      <w:lvlJc w:val="left"/>
      <w:pPr>
        <w:tabs>
          <w:tab w:val="num" w:pos="1800"/>
        </w:tabs>
        <w:ind w:left="1800" w:hanging="360"/>
      </w:pPr>
      <w:rPr>
        <w:rFonts w:ascii="Symbol" w:hAnsi="Symbol" w:hint="default"/>
        <w:color w:val="333333"/>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FE4057"/>
    <w:multiLevelType w:val="hybridMultilevel"/>
    <w:tmpl w:val="07220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5C1FE3"/>
    <w:multiLevelType w:val="multilevel"/>
    <w:tmpl w:val="D0D40AE0"/>
    <w:lvl w:ilvl="0">
      <w:start w:val="1"/>
      <w:numFmt w:val="bullet"/>
      <w:lvlText w:val=""/>
      <w:lvlJc w:val="left"/>
      <w:pPr>
        <w:tabs>
          <w:tab w:val="num" w:pos="144"/>
        </w:tabs>
        <w:ind w:left="144" w:hanging="144"/>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480CB3"/>
    <w:multiLevelType w:val="hybridMultilevel"/>
    <w:tmpl w:val="E2FE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12B43"/>
    <w:multiLevelType w:val="multilevel"/>
    <w:tmpl w:val="95764B2A"/>
    <w:lvl w:ilvl="0">
      <w:start w:val="1"/>
      <w:numFmt w:val="upperRoman"/>
      <w:lvlText w:val="%1."/>
      <w:lvlJc w:val="left"/>
      <w:pPr>
        <w:tabs>
          <w:tab w:val="num" w:pos="720"/>
        </w:tabs>
        <w:ind w:left="432" w:hanging="432"/>
      </w:pPr>
      <w:rPr>
        <w:rFonts w:ascii="Times New Roman" w:hAnsi="Times New Roman" w:hint="default"/>
        <w:b w:val="0"/>
        <w:i w:val="0"/>
        <w:sz w:val="22"/>
      </w:rPr>
    </w:lvl>
    <w:lvl w:ilvl="1">
      <w:start w:val="1"/>
      <w:numFmt w:val="upperLetter"/>
      <w:lvlText w:val="%2."/>
      <w:lvlJc w:val="left"/>
      <w:pPr>
        <w:tabs>
          <w:tab w:val="num" w:pos="792"/>
        </w:tabs>
        <w:ind w:left="792" w:hanging="360"/>
      </w:pPr>
      <w:rPr>
        <w:rFonts w:ascii="Times New Roman" w:hAnsi="Times New Roman" w:hint="default"/>
        <w:b w:val="0"/>
        <w:i w:val="0"/>
        <w:sz w:val="22"/>
      </w:rPr>
    </w:lvl>
    <w:lvl w:ilvl="2">
      <w:start w:val="1"/>
      <w:numFmt w:val="decimal"/>
      <w:lvlText w:val="%3."/>
      <w:lvlJc w:val="left"/>
      <w:pPr>
        <w:tabs>
          <w:tab w:val="num" w:pos="1152"/>
        </w:tabs>
        <w:ind w:left="1152" w:hanging="360"/>
      </w:pPr>
      <w:rPr>
        <w:rFonts w:hint="default"/>
        <w:b w:val="0"/>
        <w:i w:val="0"/>
        <w:sz w:val="22"/>
      </w:rPr>
    </w:lvl>
    <w:lvl w:ilvl="3">
      <w:start w:val="1"/>
      <w:numFmt w:val="lowerLetter"/>
      <w:lvlText w:val="%4."/>
      <w:lvlJc w:val="left"/>
      <w:pPr>
        <w:tabs>
          <w:tab w:val="num" w:pos="1512"/>
        </w:tabs>
        <w:ind w:left="1512" w:hanging="360"/>
      </w:pPr>
      <w:rPr>
        <w:rFonts w:ascii="Times New Roman" w:hAnsi="Times New Roman" w:hint="default"/>
        <w:b w:val="0"/>
        <w:i w:val="0"/>
        <w:sz w:val="22"/>
      </w:rPr>
    </w:lvl>
    <w:lvl w:ilvl="4">
      <w:start w:val="1"/>
      <w:numFmt w:val="decimal"/>
      <w:lvlText w:val="(%5.)"/>
      <w:lvlJc w:val="left"/>
      <w:pPr>
        <w:tabs>
          <w:tab w:val="num" w:pos="1872"/>
        </w:tabs>
        <w:ind w:left="1872" w:hanging="360"/>
      </w:pPr>
      <w:rPr>
        <w:rFonts w:hint="default"/>
        <w:b w:val="0"/>
        <w:i w:val="0"/>
        <w:sz w:val="22"/>
      </w:rPr>
    </w:lvl>
    <w:lvl w:ilvl="5">
      <w:start w:val="1"/>
      <w:numFmt w:val="lowerLetter"/>
      <w:lvlText w:val="(%6.)"/>
      <w:lvlJc w:val="left"/>
      <w:pPr>
        <w:tabs>
          <w:tab w:val="num" w:pos="2232"/>
        </w:tabs>
        <w:ind w:left="2232"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A1A1E9B"/>
    <w:multiLevelType w:val="hybridMultilevel"/>
    <w:tmpl w:val="CAC6B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4A201B"/>
    <w:multiLevelType w:val="hybridMultilevel"/>
    <w:tmpl w:val="C8B085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7550F4B"/>
    <w:multiLevelType w:val="hybridMultilevel"/>
    <w:tmpl w:val="DA2667D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15:restartNumberingAfterBreak="0">
    <w:nsid w:val="57F51626"/>
    <w:multiLevelType w:val="hybridMultilevel"/>
    <w:tmpl w:val="CAB88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741C40"/>
    <w:multiLevelType w:val="hybridMultilevel"/>
    <w:tmpl w:val="D0D40AE0"/>
    <w:lvl w:ilvl="0" w:tplc="97BEFFE0">
      <w:start w:val="1"/>
      <w:numFmt w:val="bullet"/>
      <w:lvlText w:val=""/>
      <w:lvlJc w:val="left"/>
      <w:pPr>
        <w:tabs>
          <w:tab w:val="num" w:pos="144"/>
        </w:tabs>
        <w:ind w:left="144" w:hanging="144"/>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44A3A"/>
    <w:multiLevelType w:val="hybridMultilevel"/>
    <w:tmpl w:val="CB30A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831EF2"/>
    <w:multiLevelType w:val="hybridMultilevel"/>
    <w:tmpl w:val="49B4CDEE"/>
    <w:lvl w:ilvl="0" w:tplc="F47607B8">
      <w:start w:val="1"/>
      <w:numFmt w:val="bullet"/>
      <w:lvlText w:val=""/>
      <w:lvlJc w:val="left"/>
      <w:pPr>
        <w:tabs>
          <w:tab w:val="num" w:pos="490"/>
        </w:tabs>
        <w:ind w:left="490" w:hanging="360"/>
      </w:pPr>
      <w:rPr>
        <w:rFonts w:ascii="Wingdings" w:hAnsi="Wingdings" w:hint="default"/>
        <w:color w:val="auto"/>
        <w:sz w:val="20"/>
      </w:rPr>
    </w:lvl>
    <w:lvl w:ilvl="1" w:tplc="B7C225A0">
      <w:start w:val="1"/>
      <w:numFmt w:val="bullet"/>
      <w:lvlText w:val=""/>
      <w:lvlJc w:val="left"/>
      <w:pPr>
        <w:tabs>
          <w:tab w:val="num" w:pos="1440"/>
        </w:tabs>
        <w:ind w:left="1440" w:hanging="360"/>
      </w:pPr>
      <w:rPr>
        <w:rFonts w:ascii="Symbol" w:hAnsi="Symbol" w:hint="default"/>
        <w:color w:val="000080"/>
        <w:sz w:val="1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0C32"/>
    <w:multiLevelType w:val="hybridMultilevel"/>
    <w:tmpl w:val="09A2E098"/>
    <w:lvl w:ilvl="0" w:tplc="97BEFFE0">
      <w:start w:val="1"/>
      <w:numFmt w:val="bullet"/>
      <w:lvlText w:val=""/>
      <w:lvlJc w:val="left"/>
      <w:pPr>
        <w:tabs>
          <w:tab w:val="num" w:pos="144"/>
        </w:tabs>
        <w:ind w:left="144" w:hanging="144"/>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42352F"/>
    <w:multiLevelType w:val="hybridMultilevel"/>
    <w:tmpl w:val="FEFEF33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A56E77"/>
    <w:multiLevelType w:val="hybridMultilevel"/>
    <w:tmpl w:val="49B4CDEE"/>
    <w:lvl w:ilvl="0" w:tplc="F47607B8">
      <w:start w:val="1"/>
      <w:numFmt w:val="bullet"/>
      <w:lvlText w:val=""/>
      <w:lvlJc w:val="left"/>
      <w:pPr>
        <w:tabs>
          <w:tab w:val="num" w:pos="490"/>
        </w:tabs>
        <w:ind w:left="490" w:hanging="360"/>
      </w:pPr>
      <w:rPr>
        <w:rFonts w:ascii="Wingdings" w:hAnsi="Wingdings" w:hint="default"/>
        <w:color w:val="auto"/>
        <w:sz w:val="20"/>
      </w:rPr>
    </w:lvl>
    <w:lvl w:ilvl="1" w:tplc="A6741E2C">
      <w:start w:val="1"/>
      <w:numFmt w:val="bullet"/>
      <w:lvlText w:val=""/>
      <w:lvlJc w:val="left"/>
      <w:pPr>
        <w:tabs>
          <w:tab w:val="num" w:pos="1440"/>
        </w:tabs>
        <w:ind w:left="1440" w:hanging="360"/>
      </w:pPr>
      <w:rPr>
        <w:rFonts w:ascii="Symbol" w:hAnsi="Symbol" w:hint="default"/>
        <w:color w:val="00008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AA2651"/>
    <w:multiLevelType w:val="multilevel"/>
    <w:tmpl w:val="6A0CD35E"/>
    <w:lvl w:ilvl="0">
      <w:start w:val="1"/>
      <w:numFmt w:val="bullet"/>
      <w:lvlText w:val=""/>
      <w:lvlJc w:val="left"/>
      <w:pPr>
        <w:tabs>
          <w:tab w:val="num" w:pos="216"/>
        </w:tabs>
        <w:ind w:left="216" w:hanging="216"/>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80489B"/>
    <w:multiLevelType w:val="hybridMultilevel"/>
    <w:tmpl w:val="49B4CDEE"/>
    <w:lvl w:ilvl="0" w:tplc="F47607B8">
      <w:start w:val="1"/>
      <w:numFmt w:val="bullet"/>
      <w:lvlText w:val=""/>
      <w:lvlJc w:val="left"/>
      <w:pPr>
        <w:tabs>
          <w:tab w:val="num" w:pos="490"/>
        </w:tabs>
        <w:ind w:left="49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E01CF0"/>
    <w:multiLevelType w:val="hybridMultilevel"/>
    <w:tmpl w:val="832C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544AB"/>
    <w:multiLevelType w:val="hybridMultilevel"/>
    <w:tmpl w:val="49B4CDEE"/>
    <w:lvl w:ilvl="0" w:tplc="15642594">
      <w:start w:val="1"/>
      <w:numFmt w:val="bullet"/>
      <w:lvlText w:val=""/>
      <w:lvlJc w:val="left"/>
      <w:pPr>
        <w:tabs>
          <w:tab w:val="num" w:pos="490"/>
        </w:tabs>
        <w:ind w:left="490" w:hanging="360"/>
      </w:pPr>
      <w:rPr>
        <w:rFonts w:ascii="Wingdings" w:hAnsi="Wingdings" w:hint="default"/>
        <w:b w:val="0"/>
        <w:i w:val="0"/>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2"/>
  </w:num>
  <w:num w:numId="3">
    <w:abstractNumId w:val="25"/>
  </w:num>
  <w:num w:numId="4">
    <w:abstractNumId w:val="29"/>
  </w:num>
  <w:num w:numId="5">
    <w:abstractNumId w:val="11"/>
  </w:num>
  <w:num w:numId="6">
    <w:abstractNumId w:val="5"/>
  </w:num>
  <w:num w:numId="7">
    <w:abstractNumId w:val="3"/>
  </w:num>
  <w:num w:numId="8">
    <w:abstractNumId w:val="2"/>
  </w:num>
  <w:num w:numId="9">
    <w:abstractNumId w:val="1"/>
  </w:num>
  <w:num w:numId="10">
    <w:abstractNumId w:val="4"/>
  </w:num>
  <w:num w:numId="11">
    <w:abstractNumId w:val="0"/>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16"/>
  </w:num>
  <w:num w:numId="18">
    <w:abstractNumId w:val="21"/>
  </w:num>
  <w:num w:numId="19">
    <w:abstractNumId w:val="12"/>
  </w:num>
  <w:num w:numId="20">
    <w:abstractNumId w:val="8"/>
  </w:num>
  <w:num w:numId="21">
    <w:abstractNumId w:val="26"/>
  </w:num>
  <w:num w:numId="22">
    <w:abstractNumId w:val="10"/>
  </w:num>
  <w:num w:numId="23">
    <w:abstractNumId w:val="23"/>
  </w:num>
  <w:num w:numId="24">
    <w:abstractNumId w:val="20"/>
  </w:num>
  <w:num w:numId="25">
    <w:abstractNumId w:val="13"/>
  </w:num>
  <w:num w:numId="26">
    <w:abstractNumId w:val="15"/>
  </w:num>
  <w:num w:numId="27">
    <w:abstractNumId w:val="24"/>
  </w:num>
  <w:num w:numId="28">
    <w:abstractNumId w:val="28"/>
  </w:num>
  <w:num w:numId="29">
    <w:abstractNumId w:val="19"/>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AB"/>
    <w:rsid w:val="000107C1"/>
    <w:rsid w:val="000408CF"/>
    <w:rsid w:val="0004336D"/>
    <w:rsid w:val="00045B44"/>
    <w:rsid w:val="00054EE7"/>
    <w:rsid w:val="000626B3"/>
    <w:rsid w:val="00077003"/>
    <w:rsid w:val="000A63C7"/>
    <w:rsid w:val="000D053D"/>
    <w:rsid w:val="000F4751"/>
    <w:rsid w:val="000F7767"/>
    <w:rsid w:val="00102349"/>
    <w:rsid w:val="0010569A"/>
    <w:rsid w:val="00112C39"/>
    <w:rsid w:val="001172B1"/>
    <w:rsid w:val="00117A6F"/>
    <w:rsid w:val="001367FF"/>
    <w:rsid w:val="0016052C"/>
    <w:rsid w:val="00162973"/>
    <w:rsid w:val="00163977"/>
    <w:rsid w:val="00196BA0"/>
    <w:rsid w:val="001A1872"/>
    <w:rsid w:val="001A332F"/>
    <w:rsid w:val="001B31A1"/>
    <w:rsid w:val="001C0603"/>
    <w:rsid w:val="001D1982"/>
    <w:rsid w:val="001D444B"/>
    <w:rsid w:val="001D479E"/>
    <w:rsid w:val="001D5722"/>
    <w:rsid w:val="001E0D34"/>
    <w:rsid w:val="001F663A"/>
    <w:rsid w:val="0021262F"/>
    <w:rsid w:val="00214C73"/>
    <w:rsid w:val="00217BB2"/>
    <w:rsid w:val="00222640"/>
    <w:rsid w:val="00225DCE"/>
    <w:rsid w:val="00245491"/>
    <w:rsid w:val="00271B43"/>
    <w:rsid w:val="00280528"/>
    <w:rsid w:val="002A2000"/>
    <w:rsid w:val="002A2598"/>
    <w:rsid w:val="002A2664"/>
    <w:rsid w:val="002A6B3E"/>
    <w:rsid w:val="002B0669"/>
    <w:rsid w:val="002B568B"/>
    <w:rsid w:val="002E0A70"/>
    <w:rsid w:val="003052EE"/>
    <w:rsid w:val="00311527"/>
    <w:rsid w:val="00312EC3"/>
    <w:rsid w:val="00361760"/>
    <w:rsid w:val="003641AD"/>
    <w:rsid w:val="003806E6"/>
    <w:rsid w:val="003B279D"/>
    <w:rsid w:val="003F0BF6"/>
    <w:rsid w:val="00405F36"/>
    <w:rsid w:val="00407340"/>
    <w:rsid w:val="00412A11"/>
    <w:rsid w:val="0041322F"/>
    <w:rsid w:val="00423471"/>
    <w:rsid w:val="0042635A"/>
    <w:rsid w:val="00434FDB"/>
    <w:rsid w:val="00437AF8"/>
    <w:rsid w:val="00443055"/>
    <w:rsid w:val="0047791A"/>
    <w:rsid w:val="00480F57"/>
    <w:rsid w:val="004A237E"/>
    <w:rsid w:val="004A7559"/>
    <w:rsid w:val="004B74CA"/>
    <w:rsid w:val="004C66E7"/>
    <w:rsid w:val="004F4E31"/>
    <w:rsid w:val="004F7F81"/>
    <w:rsid w:val="005024E3"/>
    <w:rsid w:val="00504EF7"/>
    <w:rsid w:val="00506DD5"/>
    <w:rsid w:val="00517DA2"/>
    <w:rsid w:val="005235E3"/>
    <w:rsid w:val="005242E7"/>
    <w:rsid w:val="0052488B"/>
    <w:rsid w:val="0055164D"/>
    <w:rsid w:val="00553E25"/>
    <w:rsid w:val="0055426F"/>
    <w:rsid w:val="00555A43"/>
    <w:rsid w:val="00557D7C"/>
    <w:rsid w:val="00557F37"/>
    <w:rsid w:val="00590F40"/>
    <w:rsid w:val="005A3415"/>
    <w:rsid w:val="005A3E3D"/>
    <w:rsid w:val="005B55E9"/>
    <w:rsid w:val="005F039E"/>
    <w:rsid w:val="005F35C3"/>
    <w:rsid w:val="00614FE6"/>
    <w:rsid w:val="006209C4"/>
    <w:rsid w:val="00671B0B"/>
    <w:rsid w:val="00694E5A"/>
    <w:rsid w:val="006A0588"/>
    <w:rsid w:val="006A3C2F"/>
    <w:rsid w:val="006B12D3"/>
    <w:rsid w:val="006B3BA8"/>
    <w:rsid w:val="006E3ECB"/>
    <w:rsid w:val="006F0A17"/>
    <w:rsid w:val="00725CDC"/>
    <w:rsid w:val="00733B88"/>
    <w:rsid w:val="00746AA6"/>
    <w:rsid w:val="00747B25"/>
    <w:rsid w:val="0075325B"/>
    <w:rsid w:val="00780870"/>
    <w:rsid w:val="007941C6"/>
    <w:rsid w:val="00797260"/>
    <w:rsid w:val="00797F09"/>
    <w:rsid w:val="007A5EA6"/>
    <w:rsid w:val="007A7B83"/>
    <w:rsid w:val="007B0287"/>
    <w:rsid w:val="007B63C0"/>
    <w:rsid w:val="007E4DE1"/>
    <w:rsid w:val="007E68D9"/>
    <w:rsid w:val="007F7619"/>
    <w:rsid w:val="008004C6"/>
    <w:rsid w:val="008009A8"/>
    <w:rsid w:val="00800D2E"/>
    <w:rsid w:val="00827052"/>
    <w:rsid w:val="0083105A"/>
    <w:rsid w:val="00843AE4"/>
    <w:rsid w:val="0086072C"/>
    <w:rsid w:val="00870A94"/>
    <w:rsid w:val="00896504"/>
    <w:rsid w:val="008C2F02"/>
    <w:rsid w:val="008C4BC1"/>
    <w:rsid w:val="008D54E7"/>
    <w:rsid w:val="008E0015"/>
    <w:rsid w:val="00902658"/>
    <w:rsid w:val="0091717E"/>
    <w:rsid w:val="0092654B"/>
    <w:rsid w:val="009445BE"/>
    <w:rsid w:val="00950C69"/>
    <w:rsid w:val="00976D29"/>
    <w:rsid w:val="00991572"/>
    <w:rsid w:val="00996562"/>
    <w:rsid w:val="009B47AF"/>
    <w:rsid w:val="009C0D12"/>
    <w:rsid w:val="009D0098"/>
    <w:rsid w:val="009D3B83"/>
    <w:rsid w:val="009D414E"/>
    <w:rsid w:val="009E60DA"/>
    <w:rsid w:val="00A03348"/>
    <w:rsid w:val="00A270EC"/>
    <w:rsid w:val="00A3130E"/>
    <w:rsid w:val="00A458D9"/>
    <w:rsid w:val="00A55524"/>
    <w:rsid w:val="00A55684"/>
    <w:rsid w:val="00A63F6C"/>
    <w:rsid w:val="00A86EA4"/>
    <w:rsid w:val="00AB4EA2"/>
    <w:rsid w:val="00AD3DA3"/>
    <w:rsid w:val="00AF4AC0"/>
    <w:rsid w:val="00B07B00"/>
    <w:rsid w:val="00B07BA7"/>
    <w:rsid w:val="00B2208B"/>
    <w:rsid w:val="00B239F0"/>
    <w:rsid w:val="00B35E77"/>
    <w:rsid w:val="00B501D3"/>
    <w:rsid w:val="00B52772"/>
    <w:rsid w:val="00B53540"/>
    <w:rsid w:val="00B60B9D"/>
    <w:rsid w:val="00B667DE"/>
    <w:rsid w:val="00B70740"/>
    <w:rsid w:val="00B709AB"/>
    <w:rsid w:val="00B80380"/>
    <w:rsid w:val="00B94FD1"/>
    <w:rsid w:val="00BA54BA"/>
    <w:rsid w:val="00BB667C"/>
    <w:rsid w:val="00BD3E4C"/>
    <w:rsid w:val="00BE20D5"/>
    <w:rsid w:val="00BE2FDE"/>
    <w:rsid w:val="00BF0399"/>
    <w:rsid w:val="00BF7DC2"/>
    <w:rsid w:val="00C11F66"/>
    <w:rsid w:val="00C11F96"/>
    <w:rsid w:val="00C21A41"/>
    <w:rsid w:val="00C26BBB"/>
    <w:rsid w:val="00C35E40"/>
    <w:rsid w:val="00C42F12"/>
    <w:rsid w:val="00C57FD5"/>
    <w:rsid w:val="00C608E2"/>
    <w:rsid w:val="00C62805"/>
    <w:rsid w:val="00C6535D"/>
    <w:rsid w:val="00C66DF3"/>
    <w:rsid w:val="00C817CC"/>
    <w:rsid w:val="00CB51A6"/>
    <w:rsid w:val="00CC09EA"/>
    <w:rsid w:val="00CC647F"/>
    <w:rsid w:val="00CD1021"/>
    <w:rsid w:val="00CD2085"/>
    <w:rsid w:val="00CE76D9"/>
    <w:rsid w:val="00D25D0D"/>
    <w:rsid w:val="00D34C5A"/>
    <w:rsid w:val="00D60128"/>
    <w:rsid w:val="00D64C41"/>
    <w:rsid w:val="00D762BE"/>
    <w:rsid w:val="00D77943"/>
    <w:rsid w:val="00DA053B"/>
    <w:rsid w:val="00DA24B0"/>
    <w:rsid w:val="00DA3EC0"/>
    <w:rsid w:val="00DB6560"/>
    <w:rsid w:val="00DC22E7"/>
    <w:rsid w:val="00DD211A"/>
    <w:rsid w:val="00DF1DDF"/>
    <w:rsid w:val="00E05757"/>
    <w:rsid w:val="00E12AA0"/>
    <w:rsid w:val="00E12B13"/>
    <w:rsid w:val="00E31F3B"/>
    <w:rsid w:val="00E500D4"/>
    <w:rsid w:val="00E54F3D"/>
    <w:rsid w:val="00E625EC"/>
    <w:rsid w:val="00E6404E"/>
    <w:rsid w:val="00E66D6B"/>
    <w:rsid w:val="00E745C1"/>
    <w:rsid w:val="00E87D6F"/>
    <w:rsid w:val="00EB6687"/>
    <w:rsid w:val="00ED3509"/>
    <w:rsid w:val="00EF582B"/>
    <w:rsid w:val="00F00ABD"/>
    <w:rsid w:val="00F159B2"/>
    <w:rsid w:val="00F272E9"/>
    <w:rsid w:val="00F400B8"/>
    <w:rsid w:val="00F44F52"/>
    <w:rsid w:val="00F45C2B"/>
    <w:rsid w:val="00F62A46"/>
    <w:rsid w:val="00F66E06"/>
    <w:rsid w:val="00F66ED6"/>
    <w:rsid w:val="00F701F2"/>
    <w:rsid w:val="00F75209"/>
    <w:rsid w:val="00F85309"/>
    <w:rsid w:val="00F85D08"/>
    <w:rsid w:val="00F864A3"/>
    <w:rsid w:val="00F920A0"/>
    <w:rsid w:val="00F93EC8"/>
    <w:rsid w:val="00FA3126"/>
    <w:rsid w:val="00FB083E"/>
    <w:rsid w:val="00FD682B"/>
    <w:rsid w:val="00FD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F15145-CD6C-4260-B4EE-9FE1838F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Bookman Old Style" w:hAnsi="Bookman Old Style"/>
      <w:szCs w:val="24"/>
    </w:rPr>
  </w:style>
  <w:style w:type="paragraph" w:styleId="Heading1">
    <w:name w:val="heading 1"/>
    <w:basedOn w:val="Normal"/>
    <w:next w:val="Normal"/>
    <w:qFormat/>
    <w:pPr>
      <w:widowControl w:val="0"/>
      <w:tabs>
        <w:tab w:val="center" w:pos="4320"/>
        <w:tab w:val="right" w:pos="8640"/>
      </w:tabs>
      <w:spacing w:before="120" w:line="320" w:lineRule="exact"/>
      <w:outlineLvl w:val="0"/>
    </w:pPr>
    <w:rPr>
      <w:rFonts w:ascii="Verdana" w:hAnsi="Verdana" w:cs="Arial"/>
      <w:bCs/>
      <w:kern w:val="32"/>
      <w:sz w:val="32"/>
      <w:szCs w:val="32"/>
    </w:rPr>
  </w:style>
  <w:style w:type="paragraph" w:styleId="Heading2">
    <w:name w:val="heading 2"/>
    <w:basedOn w:val="Normal"/>
    <w:next w:val="Normal"/>
    <w:qFormat/>
    <w:pPr>
      <w:keepNext/>
      <w:tabs>
        <w:tab w:val="center" w:pos="4320"/>
        <w:tab w:val="right" w:pos="8640"/>
      </w:tabs>
      <w:spacing w:before="240" w:after="60" w:line="288" w:lineRule="exact"/>
      <w:outlineLvl w:val="1"/>
    </w:pPr>
    <w:rPr>
      <w:rFonts w:ascii="Verdana" w:hAnsi="Verdana" w:cs="Arial"/>
      <w:bCs/>
      <w:iCs/>
      <w:sz w:val="24"/>
      <w:szCs w:val="28"/>
    </w:rPr>
  </w:style>
  <w:style w:type="paragraph" w:styleId="Heading3">
    <w:name w:val="heading 3"/>
    <w:basedOn w:val="Heading2"/>
    <w:next w:val="Normal"/>
    <w:qFormat/>
    <w:pPr>
      <w:outlineLvl w:val="2"/>
    </w:pPr>
    <w:rPr>
      <w:b/>
      <w:bCs w:val="0"/>
      <w:sz w:val="20"/>
      <w:szCs w:val="26"/>
    </w:rPr>
  </w:style>
  <w:style w:type="paragraph" w:styleId="Heading4">
    <w:name w:val="heading 4"/>
    <w:basedOn w:val="Normal"/>
    <w:next w:val="Normal"/>
    <w:qFormat/>
    <w:pPr>
      <w:keepNext/>
      <w:spacing w:before="60"/>
      <w:jc w:val="center"/>
      <w:outlineLvl w:val="3"/>
    </w:pPr>
    <w:rPr>
      <w:rFonts w:eastAsia="Arial Unicode MS" w:cs="Arial Unicode M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after="0"/>
    </w:pPr>
    <w:rPr>
      <w:rFonts w:ascii="Courier New" w:hAnsi="Courier New" w:cs="Courier New"/>
      <w:szCs w:val="20"/>
    </w:rPr>
  </w:style>
  <w:style w:type="paragraph" w:styleId="Header">
    <w:name w:val="header"/>
    <w:basedOn w:val="Heading1"/>
  </w:style>
  <w:style w:type="character" w:styleId="Hyperlink">
    <w:name w:val="Hyperlink"/>
    <w:rPr>
      <w:rFonts w:ascii="Bookman Old Style" w:hAnsi="Bookman Old Style"/>
      <w:dstrike w:val="0"/>
      <w:color w:val="000080"/>
      <w:sz w:val="20"/>
      <w:u w:val="single"/>
      <w:vertAlign w:val="baseline"/>
    </w:rPr>
  </w:style>
  <w:style w:type="paragraph" w:styleId="Subtitle">
    <w:name w:val="Subtitle"/>
    <w:basedOn w:val="Normal"/>
    <w:qFormat/>
    <w:pPr>
      <w:tabs>
        <w:tab w:val="center" w:pos="4320"/>
        <w:tab w:val="right" w:pos="8640"/>
      </w:tabs>
      <w:spacing w:line="288" w:lineRule="exact"/>
    </w:pPr>
    <w:rPr>
      <w:rFonts w:ascii="Verdana" w:hAnsi="Verdana" w:cs="Arial"/>
      <w:sz w:val="24"/>
    </w:rPr>
  </w:style>
  <w:style w:type="paragraph" w:styleId="ListNumber3">
    <w:name w:val="List Number 3"/>
    <w:basedOn w:val="Normal"/>
    <w:pPr>
      <w:numPr>
        <w:numId w:val="11"/>
      </w:numPr>
    </w:pPr>
  </w:style>
  <w:style w:type="paragraph" w:styleId="BodyText">
    <w:name w:val="Body Text"/>
    <w:basedOn w:val="Normal"/>
  </w:style>
  <w:style w:type="paragraph" w:styleId="ListBullet">
    <w:name w:val="List Bullet"/>
    <w:basedOn w:val="Normal"/>
    <w:autoRedefine/>
    <w:pPr>
      <w:numPr>
        <w:numId w:val="6"/>
      </w:numPr>
    </w:pPr>
  </w:style>
  <w:style w:type="paragraph" w:styleId="ListBullet2">
    <w:name w:val="List Bullet 2"/>
    <w:basedOn w:val="ListBullet"/>
    <w:autoRedefine/>
    <w:pPr>
      <w:numPr>
        <w:numId w:val="7"/>
      </w:numPr>
    </w:pPr>
  </w:style>
  <w:style w:type="paragraph" w:styleId="ListBullet3">
    <w:name w:val="List Bullet 3"/>
    <w:basedOn w:val="ListBullet2"/>
    <w:autoRedefine/>
    <w:pPr>
      <w:numPr>
        <w:numId w:val="8"/>
      </w:numPr>
    </w:pPr>
  </w:style>
  <w:style w:type="paragraph" w:styleId="ListNumber">
    <w:name w:val="List Number"/>
    <w:basedOn w:val="Normal"/>
    <w:pPr>
      <w:numPr>
        <w:numId w:val="10"/>
      </w:numPr>
      <w:ind w:left="648"/>
    </w:pPr>
  </w:style>
  <w:style w:type="paragraph" w:styleId="ListNumber2">
    <w:name w:val="List Number 2"/>
    <w:basedOn w:val="ListBullet2"/>
    <w:pPr>
      <w:numPr>
        <w:numId w:val="9"/>
      </w:numPr>
      <w:tabs>
        <w:tab w:val="left" w:pos="1080"/>
      </w:tabs>
      <w:ind w:left="1080"/>
    </w:pPr>
  </w:style>
  <w:style w:type="paragraph" w:styleId="Footer">
    <w:name w:val="footer"/>
    <w:basedOn w:val="Normal"/>
    <w:pPr>
      <w:tabs>
        <w:tab w:val="center" w:pos="4320"/>
        <w:tab w:val="right" w:pos="8640"/>
      </w:tabs>
    </w:pPr>
  </w:style>
  <w:style w:type="character" w:styleId="PageNumber">
    <w:name w:val="page number"/>
    <w:rPr>
      <w:rFonts w:ascii="Bookman Old Style" w:hAnsi="Bookman Old Style"/>
      <w:sz w:val="24"/>
    </w:rPr>
  </w:style>
  <w:style w:type="character" w:styleId="HTMLAcronym">
    <w:name w:val="HTML Acronym"/>
    <w:basedOn w:val="Hyperlink"/>
    <w:rPr>
      <w:rFonts w:ascii="Bookman Old Style" w:hAnsi="Bookman Old Style"/>
      <w:dstrike w:val="0"/>
      <w:color w:val="000080"/>
      <w:sz w:val="20"/>
      <w:u w:val="single"/>
      <w:vertAlign w:val="baseline"/>
    </w:rPr>
  </w:style>
  <w:style w:type="character" w:styleId="FollowedHyperlink">
    <w:name w:val="FollowedHyperlink"/>
    <w:rPr>
      <w:rFonts w:ascii="Bookman Old Style" w:hAnsi="Bookman Old Style"/>
      <w:dstrike w:val="0"/>
      <w:color w:val="000080"/>
      <w:sz w:val="20"/>
      <w:u w:val="single"/>
      <w:vertAlign w:val="baseline"/>
    </w:rPr>
  </w:style>
  <w:style w:type="paragraph" w:customStyle="1" w:styleId="PowerPointLarge">
    <w:name w:val="PowerPoint Large"/>
    <w:basedOn w:val="Normal"/>
    <w:pPr>
      <w:autoSpaceDE w:val="0"/>
      <w:autoSpaceDN w:val="0"/>
      <w:adjustRightInd w:val="0"/>
    </w:pPr>
    <w:rPr>
      <w:rFonts w:ascii="Verdana" w:hAnsi="Verdana"/>
      <w:b/>
      <w:bCs/>
      <w:color w:val="000066"/>
      <w:sz w:val="36"/>
      <w:szCs w:val="40"/>
    </w:rPr>
  </w:style>
  <w:style w:type="paragraph" w:customStyle="1" w:styleId="PowerPointSmall">
    <w:name w:val="PowerPoint Small"/>
    <w:basedOn w:val="Normal"/>
    <w:pPr>
      <w:autoSpaceDE w:val="0"/>
      <w:autoSpaceDN w:val="0"/>
      <w:adjustRightInd w:val="0"/>
    </w:pPr>
    <w:rPr>
      <w:rFonts w:ascii="Verdana" w:hAnsi="Verdana"/>
      <w:color w:val="000000"/>
    </w:rPr>
  </w:style>
  <w:style w:type="paragraph" w:customStyle="1" w:styleId="LargeHeading">
    <w:name w:val="Large Heading"/>
    <w:basedOn w:val="Heading1"/>
    <w:pPr>
      <w:spacing w:before="0" w:line="240" w:lineRule="auto"/>
    </w:pPr>
    <w:rPr>
      <w:b/>
      <w:bCs w:val="0"/>
      <w:sz w:val="48"/>
    </w:rPr>
  </w:style>
  <w:style w:type="paragraph" w:styleId="NormalWeb">
    <w:name w:val="Normal (Web)"/>
    <w:basedOn w:val="Normal"/>
  </w:style>
  <w:style w:type="table" w:styleId="TableGrid">
    <w:name w:val="Table Grid"/>
    <w:basedOn w:val="TableNormal"/>
    <w:rsid w:val="00557F3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7D7C"/>
    <w:rPr>
      <w:rFonts w:ascii="Tahoma" w:hAnsi="Tahoma" w:cs="Tahoma"/>
      <w:sz w:val="16"/>
      <w:szCs w:val="16"/>
    </w:rPr>
  </w:style>
  <w:style w:type="paragraph" w:styleId="ListParagraph">
    <w:name w:val="List Paragraph"/>
    <w:basedOn w:val="Normal"/>
    <w:uiPriority w:val="34"/>
    <w:qFormat/>
    <w:rsid w:val="00614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C300C-A91F-4EF9-9D34-CD5954AB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Studer Group Document</vt:lpstr>
    </vt:vector>
  </TitlesOfParts>
  <Company>Studer Group</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Studer Group Document</dc:title>
  <dc:creator>Vogel, Echo P</dc:creator>
  <cp:lastModifiedBy>Meg Hellrung</cp:lastModifiedBy>
  <cp:revision>2</cp:revision>
  <cp:lastPrinted>2014-04-28T21:37:00Z</cp:lastPrinted>
  <dcterms:created xsi:type="dcterms:W3CDTF">2015-06-26T17:42:00Z</dcterms:created>
  <dcterms:modified xsi:type="dcterms:W3CDTF">2015-06-26T17:42:00Z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889715195</vt:i4>
  </property>
  <property fmtid="{D5CDD505-2E9C-101B-9397-08002B2CF9AE}" pid="4" name="_EmailSubject">
    <vt:lpwstr>GPS agenda and minutes templates</vt:lpwstr>
  </property>
  <property fmtid="{D5CDD505-2E9C-101B-9397-08002B2CF9AE}" pid="5" name="_AuthorEmail">
    <vt:lpwstr>Cathleen.Ehrenfeucht@uchealth.org</vt:lpwstr>
  </property>
  <property fmtid="{D5CDD505-2E9C-101B-9397-08002B2CF9AE}" pid="6" name="_AuthorEmailDisplayName">
    <vt:lpwstr>Ehrenfeucht, Cathleen</vt:lpwstr>
  </property>
  <property fmtid="{D5CDD505-2E9C-101B-9397-08002B2CF9AE}" pid="7" name="_PreviousAdHocReviewCycleID">
    <vt:i4>1716739359</vt:i4>
  </property>
  <property fmtid="{D5CDD505-2E9C-101B-9397-08002B2CF9AE}" pid="8" name="_ReviewingToolsShownOnce">
    <vt:lpwstr/>
  </property>
</Properties>
</file>