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A3" w:rsidRPr="00555A43" w:rsidRDefault="00F864A3" w:rsidP="00F75209">
      <w:pPr>
        <w:tabs>
          <w:tab w:val="left" w:pos="5462"/>
          <w:tab w:val="left" w:pos="10502"/>
        </w:tabs>
        <w:spacing w:after="0"/>
        <w:rPr>
          <w:rFonts w:asciiTheme="minorHAnsi" w:hAnsiTheme="minorHAnsi" w:cstheme="minorHAnsi"/>
          <w:b/>
          <w:szCs w:val="20"/>
        </w:rPr>
      </w:pPr>
    </w:p>
    <w:tbl>
      <w:tblPr>
        <w:tblW w:w="14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68"/>
        <w:gridCol w:w="5043"/>
        <w:gridCol w:w="4013"/>
      </w:tblGrid>
      <w:tr w:rsidR="00F159B2" w:rsidRPr="00555A43" w:rsidTr="00F864A3">
        <w:trPr>
          <w:trHeight w:val="287"/>
        </w:trPr>
        <w:tc>
          <w:tcPr>
            <w:tcW w:w="5464" w:type="dxa"/>
          </w:tcPr>
          <w:p w:rsidR="00F159B2" w:rsidRPr="00555A43" w:rsidRDefault="00F159B2" w:rsidP="00C66DF3">
            <w:pPr>
              <w:spacing w:after="0"/>
              <w:rPr>
                <w:rFonts w:asciiTheme="minorHAnsi" w:hAnsiTheme="minorHAnsi" w:cstheme="minorHAnsi"/>
                <w:b/>
                <w:szCs w:val="20"/>
              </w:rPr>
            </w:pPr>
            <w:r w:rsidRPr="00555A43">
              <w:rPr>
                <w:rFonts w:asciiTheme="minorHAnsi" w:hAnsiTheme="minorHAnsi" w:cstheme="minorHAnsi"/>
                <w:b/>
                <w:szCs w:val="20"/>
              </w:rPr>
              <w:t xml:space="preserve">Purpose:  </w:t>
            </w:r>
            <w:r w:rsidR="00327DF6">
              <w:rPr>
                <w:rFonts w:asciiTheme="minorHAnsi" w:hAnsiTheme="minorHAnsi" w:cstheme="minorHAnsi"/>
                <w:b/>
                <w:szCs w:val="20"/>
              </w:rPr>
              <w:t>Review EPIC charting guidelines questions/concerns</w:t>
            </w:r>
          </w:p>
        </w:tc>
        <w:tc>
          <w:tcPr>
            <w:tcW w:w="5040" w:type="dxa"/>
          </w:tcPr>
          <w:p w:rsidR="00F159B2" w:rsidRPr="00555A43" w:rsidRDefault="00F159B2" w:rsidP="00B07BA7">
            <w:pPr>
              <w:spacing w:after="0"/>
              <w:rPr>
                <w:rFonts w:asciiTheme="minorHAnsi" w:hAnsiTheme="minorHAnsi" w:cstheme="minorHAnsi"/>
                <w:szCs w:val="20"/>
              </w:rPr>
            </w:pPr>
            <w:r w:rsidRPr="00555A43">
              <w:rPr>
                <w:rFonts w:asciiTheme="minorHAnsi" w:hAnsiTheme="minorHAnsi" w:cstheme="minorHAnsi"/>
                <w:b/>
                <w:szCs w:val="20"/>
              </w:rPr>
              <w:t>Facilitator:</w:t>
            </w:r>
            <w:r w:rsidR="00870A94">
              <w:rPr>
                <w:rFonts w:asciiTheme="minorHAnsi" w:hAnsiTheme="minorHAnsi" w:cstheme="minorHAnsi"/>
                <w:b/>
                <w:szCs w:val="20"/>
              </w:rPr>
              <w:t xml:space="preserve"> </w:t>
            </w:r>
            <w:r w:rsidR="00327DF6">
              <w:rPr>
                <w:rFonts w:asciiTheme="minorHAnsi" w:hAnsiTheme="minorHAnsi" w:cstheme="minorHAnsi"/>
                <w:b/>
                <w:szCs w:val="20"/>
              </w:rPr>
              <w:t>Kristi Schuessler</w:t>
            </w:r>
            <w:r w:rsidRPr="00555A43">
              <w:rPr>
                <w:rFonts w:asciiTheme="minorHAnsi" w:hAnsiTheme="minorHAnsi" w:cstheme="minorHAnsi"/>
                <w:szCs w:val="20"/>
              </w:rPr>
              <w:fldChar w:fldCharType="begin"/>
            </w:r>
            <w:r w:rsidRPr="00555A43">
              <w:rPr>
                <w:rFonts w:asciiTheme="minorHAnsi" w:hAnsiTheme="minorHAnsi" w:cstheme="minorHAnsi"/>
                <w:szCs w:val="20"/>
              </w:rPr>
              <w:instrText xml:space="preserve"> fillin "Name of Facilitator" </w:instrText>
            </w:r>
            <w:r w:rsidRPr="00555A43">
              <w:rPr>
                <w:rFonts w:asciiTheme="minorHAnsi" w:hAnsiTheme="minorHAnsi" w:cstheme="minorHAnsi"/>
                <w:szCs w:val="20"/>
              </w:rPr>
              <w:fldChar w:fldCharType="end"/>
            </w:r>
          </w:p>
        </w:tc>
        <w:tc>
          <w:tcPr>
            <w:tcW w:w="4011" w:type="dxa"/>
          </w:tcPr>
          <w:p w:rsidR="00F159B2" w:rsidRPr="00555A43" w:rsidRDefault="00F159B2" w:rsidP="00B07BA7">
            <w:pPr>
              <w:spacing w:after="0"/>
              <w:rPr>
                <w:rFonts w:asciiTheme="minorHAnsi" w:hAnsiTheme="minorHAnsi" w:cstheme="minorHAnsi"/>
                <w:szCs w:val="20"/>
              </w:rPr>
            </w:pPr>
            <w:r w:rsidRPr="00555A43">
              <w:rPr>
                <w:rFonts w:asciiTheme="minorHAnsi" w:hAnsiTheme="minorHAnsi" w:cstheme="minorHAnsi"/>
                <w:b/>
                <w:szCs w:val="20"/>
              </w:rPr>
              <w:t>Sponsor:</w:t>
            </w:r>
            <w:r w:rsidRPr="00555A43">
              <w:rPr>
                <w:rFonts w:asciiTheme="minorHAnsi" w:hAnsiTheme="minorHAnsi" w:cstheme="minorHAnsi"/>
                <w:szCs w:val="20"/>
              </w:rPr>
              <w:t xml:space="preserve"> </w:t>
            </w:r>
            <w:r w:rsidRPr="00555A43">
              <w:rPr>
                <w:rFonts w:asciiTheme="minorHAnsi" w:hAnsiTheme="minorHAnsi" w:cstheme="minorHAnsi"/>
                <w:szCs w:val="20"/>
              </w:rPr>
              <w:fldChar w:fldCharType="begin"/>
            </w:r>
            <w:r w:rsidRPr="00555A43">
              <w:rPr>
                <w:rFonts w:asciiTheme="minorHAnsi" w:hAnsiTheme="minorHAnsi" w:cstheme="minorHAnsi"/>
                <w:szCs w:val="20"/>
              </w:rPr>
              <w:instrText xml:space="preserve"> fillin "Name of Team Leader" </w:instrText>
            </w:r>
            <w:r w:rsidRPr="00555A43">
              <w:rPr>
                <w:rFonts w:asciiTheme="minorHAnsi" w:hAnsiTheme="minorHAnsi" w:cstheme="minorHAnsi"/>
                <w:szCs w:val="20"/>
              </w:rPr>
              <w:fldChar w:fldCharType="end"/>
            </w:r>
          </w:p>
        </w:tc>
      </w:tr>
      <w:tr w:rsidR="00C21A41" w:rsidRPr="00555A43" w:rsidTr="00327DF6">
        <w:trPr>
          <w:trHeight w:val="170"/>
        </w:trPr>
        <w:tc>
          <w:tcPr>
            <w:tcW w:w="5464" w:type="dxa"/>
          </w:tcPr>
          <w:p w:rsidR="00C21A41" w:rsidRPr="00555A43" w:rsidRDefault="00C21A41" w:rsidP="00C6535D">
            <w:pPr>
              <w:spacing w:after="0"/>
              <w:rPr>
                <w:rFonts w:asciiTheme="minorHAnsi" w:hAnsiTheme="minorHAnsi" w:cstheme="minorHAnsi"/>
                <w:szCs w:val="20"/>
              </w:rPr>
            </w:pPr>
            <w:r w:rsidRPr="00555A43">
              <w:rPr>
                <w:rFonts w:asciiTheme="minorHAnsi" w:hAnsiTheme="minorHAnsi" w:cstheme="minorHAnsi"/>
                <w:b/>
                <w:szCs w:val="20"/>
              </w:rPr>
              <w:t>Date:</w:t>
            </w:r>
            <w:r w:rsidRPr="0016052C">
              <w:rPr>
                <w:rFonts w:asciiTheme="minorHAnsi" w:hAnsiTheme="minorHAnsi" w:cstheme="minorHAnsi"/>
                <w:szCs w:val="20"/>
              </w:rPr>
              <w:t xml:space="preserve"> </w:t>
            </w:r>
            <w:r w:rsidR="00327DF6">
              <w:rPr>
                <w:rFonts w:asciiTheme="minorHAnsi" w:hAnsiTheme="minorHAnsi" w:cstheme="minorHAnsi"/>
                <w:szCs w:val="20"/>
              </w:rPr>
              <w:t>3/2/15</w:t>
            </w:r>
          </w:p>
        </w:tc>
        <w:tc>
          <w:tcPr>
            <w:tcW w:w="5040" w:type="dxa"/>
          </w:tcPr>
          <w:p w:rsidR="00C21A41" w:rsidRPr="00555A43" w:rsidRDefault="00C21A41" w:rsidP="00B07BA7">
            <w:pPr>
              <w:spacing w:after="0"/>
              <w:rPr>
                <w:rFonts w:asciiTheme="minorHAnsi" w:hAnsiTheme="minorHAnsi" w:cstheme="minorHAnsi"/>
                <w:szCs w:val="20"/>
              </w:rPr>
            </w:pPr>
            <w:r w:rsidRPr="00555A43">
              <w:rPr>
                <w:rFonts w:asciiTheme="minorHAnsi" w:hAnsiTheme="minorHAnsi" w:cstheme="minorHAnsi"/>
                <w:b/>
                <w:szCs w:val="20"/>
              </w:rPr>
              <w:t>Scribe:</w:t>
            </w:r>
            <w:r w:rsidRPr="00555A43">
              <w:rPr>
                <w:rFonts w:asciiTheme="minorHAnsi" w:hAnsiTheme="minorHAnsi" w:cstheme="minorHAnsi"/>
                <w:szCs w:val="20"/>
              </w:rPr>
              <w:t xml:space="preserve">  </w:t>
            </w:r>
            <w:r w:rsidR="00327DF6">
              <w:rPr>
                <w:rFonts w:asciiTheme="minorHAnsi" w:hAnsiTheme="minorHAnsi" w:cstheme="minorHAnsi"/>
                <w:szCs w:val="20"/>
              </w:rPr>
              <w:t>Kristi Schuessler</w:t>
            </w:r>
            <w:r w:rsidRPr="00555A43">
              <w:rPr>
                <w:rFonts w:asciiTheme="minorHAnsi" w:hAnsiTheme="minorHAnsi" w:cstheme="minorHAnsi"/>
                <w:szCs w:val="20"/>
              </w:rPr>
              <w:fldChar w:fldCharType="begin"/>
            </w:r>
            <w:r w:rsidRPr="00555A43">
              <w:rPr>
                <w:rFonts w:asciiTheme="minorHAnsi" w:hAnsiTheme="minorHAnsi" w:cstheme="minorHAnsi"/>
                <w:szCs w:val="20"/>
              </w:rPr>
              <w:instrText xml:space="preserve"> fillin "Note taker" </w:instrText>
            </w:r>
            <w:r w:rsidRPr="00555A43">
              <w:rPr>
                <w:rFonts w:asciiTheme="minorHAnsi" w:hAnsiTheme="minorHAnsi" w:cstheme="minorHAnsi"/>
                <w:szCs w:val="20"/>
              </w:rPr>
              <w:fldChar w:fldCharType="end"/>
            </w:r>
          </w:p>
        </w:tc>
        <w:tc>
          <w:tcPr>
            <w:tcW w:w="4011" w:type="dxa"/>
          </w:tcPr>
          <w:p w:rsidR="00C21A41" w:rsidRPr="00555A43" w:rsidRDefault="00C21A41" w:rsidP="00557F37">
            <w:pPr>
              <w:spacing w:after="0"/>
              <w:rPr>
                <w:rFonts w:asciiTheme="minorHAnsi" w:hAnsiTheme="minorHAnsi" w:cstheme="minorHAnsi"/>
                <w:szCs w:val="20"/>
              </w:rPr>
            </w:pPr>
            <w:r w:rsidRPr="00555A43">
              <w:rPr>
                <w:rFonts w:asciiTheme="minorHAnsi" w:hAnsiTheme="minorHAnsi" w:cstheme="minorHAnsi"/>
                <w:b/>
                <w:szCs w:val="20"/>
              </w:rPr>
              <w:t>Timekeeper:</w:t>
            </w:r>
            <w:r w:rsidRPr="00555A43">
              <w:rPr>
                <w:rFonts w:asciiTheme="minorHAnsi" w:hAnsiTheme="minorHAnsi" w:cstheme="minorHAnsi"/>
                <w:szCs w:val="20"/>
              </w:rPr>
              <w:t xml:space="preserve">  </w:t>
            </w:r>
            <w:r w:rsidRPr="00555A43">
              <w:rPr>
                <w:rFonts w:asciiTheme="minorHAnsi" w:hAnsiTheme="minorHAnsi" w:cstheme="minorHAnsi"/>
                <w:szCs w:val="20"/>
              </w:rPr>
              <w:fldChar w:fldCharType="begin"/>
            </w:r>
            <w:r w:rsidRPr="00555A43">
              <w:rPr>
                <w:rFonts w:asciiTheme="minorHAnsi" w:hAnsiTheme="minorHAnsi" w:cstheme="minorHAnsi"/>
                <w:szCs w:val="20"/>
              </w:rPr>
              <w:instrText xml:space="preserve"> fillin "Evaluator/Timekeeper" </w:instrText>
            </w:r>
            <w:r w:rsidRPr="00555A43">
              <w:rPr>
                <w:rFonts w:asciiTheme="minorHAnsi" w:hAnsiTheme="minorHAnsi" w:cstheme="minorHAnsi"/>
                <w:szCs w:val="20"/>
              </w:rPr>
              <w:fldChar w:fldCharType="end"/>
            </w:r>
          </w:p>
        </w:tc>
      </w:tr>
      <w:tr w:rsidR="00C21A41" w:rsidRPr="00555A43" w:rsidTr="00F864A3">
        <w:trPr>
          <w:trHeight w:val="50"/>
        </w:trPr>
        <w:tc>
          <w:tcPr>
            <w:tcW w:w="5464" w:type="dxa"/>
          </w:tcPr>
          <w:p w:rsidR="00C21A41" w:rsidRPr="00555A43" w:rsidRDefault="00327DF6" w:rsidP="00C6535D">
            <w:pPr>
              <w:spacing w:after="0"/>
              <w:rPr>
                <w:rFonts w:asciiTheme="minorHAnsi" w:hAnsiTheme="minorHAnsi" w:cstheme="minorHAnsi"/>
                <w:szCs w:val="20"/>
              </w:rPr>
            </w:pPr>
            <w:r>
              <w:rPr>
                <w:rFonts w:asciiTheme="minorHAnsi" w:hAnsiTheme="minorHAnsi" w:cstheme="minorHAnsi"/>
                <w:b/>
                <w:szCs w:val="20"/>
              </w:rPr>
              <w:t xml:space="preserve">In </w:t>
            </w:r>
            <w:proofErr w:type="spellStart"/>
            <w:r>
              <w:rPr>
                <w:rFonts w:asciiTheme="minorHAnsi" w:hAnsiTheme="minorHAnsi" w:cstheme="minorHAnsi"/>
                <w:b/>
                <w:szCs w:val="20"/>
              </w:rPr>
              <w:t>attendace</w:t>
            </w:r>
            <w:proofErr w:type="spellEnd"/>
            <w:r>
              <w:rPr>
                <w:rFonts w:asciiTheme="minorHAnsi" w:hAnsiTheme="minorHAnsi" w:cstheme="minorHAnsi"/>
                <w:b/>
                <w:szCs w:val="20"/>
              </w:rPr>
              <w:t>: Suzanne Sortman, Shauna Sutton, Kaci Meddings, Kristi Schuessler</w:t>
            </w:r>
          </w:p>
        </w:tc>
        <w:tc>
          <w:tcPr>
            <w:tcW w:w="5040" w:type="dxa"/>
          </w:tcPr>
          <w:p w:rsidR="00C21A41" w:rsidRPr="00555A43" w:rsidRDefault="00C21A41" w:rsidP="00870A94">
            <w:pPr>
              <w:spacing w:after="0"/>
              <w:rPr>
                <w:rFonts w:asciiTheme="minorHAnsi" w:hAnsiTheme="minorHAnsi" w:cstheme="minorHAnsi"/>
                <w:b/>
                <w:szCs w:val="20"/>
              </w:rPr>
            </w:pPr>
            <w:r w:rsidRPr="00555A43">
              <w:rPr>
                <w:rFonts w:asciiTheme="minorHAnsi" w:hAnsiTheme="minorHAnsi" w:cstheme="minorHAnsi"/>
                <w:b/>
                <w:szCs w:val="20"/>
              </w:rPr>
              <w:t xml:space="preserve">Location:  </w:t>
            </w:r>
          </w:p>
        </w:tc>
        <w:tc>
          <w:tcPr>
            <w:tcW w:w="4011" w:type="dxa"/>
          </w:tcPr>
          <w:p w:rsidR="00C21A41" w:rsidRPr="00C21A41" w:rsidRDefault="00C21A41" w:rsidP="00870A94">
            <w:pPr>
              <w:spacing w:after="0"/>
              <w:rPr>
                <w:rFonts w:asciiTheme="minorHAnsi" w:hAnsiTheme="minorHAnsi" w:cstheme="minorHAnsi"/>
                <w:szCs w:val="20"/>
              </w:rPr>
            </w:pPr>
            <w:r>
              <w:rPr>
                <w:rFonts w:asciiTheme="minorHAnsi" w:hAnsiTheme="minorHAnsi" w:cstheme="minorHAnsi"/>
                <w:b/>
                <w:szCs w:val="20"/>
              </w:rPr>
              <w:t xml:space="preserve">Time: </w:t>
            </w:r>
            <w:r w:rsidR="00327DF6">
              <w:rPr>
                <w:rFonts w:asciiTheme="minorHAnsi" w:hAnsiTheme="minorHAnsi" w:cstheme="minorHAnsi"/>
                <w:b/>
                <w:szCs w:val="20"/>
              </w:rPr>
              <w:t>0800-0900</w:t>
            </w:r>
          </w:p>
        </w:tc>
      </w:tr>
    </w:tbl>
    <w:p w:rsidR="00614FE6" w:rsidRPr="00614FE6" w:rsidRDefault="00614FE6" w:rsidP="00557F37">
      <w:pPr>
        <w:tabs>
          <w:tab w:val="left" w:pos="4706"/>
          <w:tab w:val="left" w:pos="6867"/>
          <w:tab w:val="left" w:pos="8218"/>
          <w:tab w:val="left" w:pos="12090"/>
        </w:tabs>
        <w:spacing w:after="0"/>
        <w:ind w:left="-2"/>
        <w:rPr>
          <w:rFonts w:asciiTheme="minorHAnsi" w:hAnsiTheme="minorHAnsi" w:cstheme="minorHAnsi"/>
          <w:b/>
          <w:sz w:val="10"/>
          <w:szCs w:val="10"/>
        </w:rPr>
      </w:pPr>
      <w:r w:rsidRPr="00614FE6">
        <w:rPr>
          <w:rFonts w:asciiTheme="minorHAnsi" w:hAnsiTheme="minorHAnsi" w:cstheme="minorHAnsi"/>
          <w:b/>
          <w:sz w:val="10"/>
          <w:szCs w:val="10"/>
        </w:rPr>
        <w:tab/>
      </w:r>
      <w:r w:rsidRPr="00614FE6">
        <w:rPr>
          <w:rFonts w:asciiTheme="minorHAnsi" w:hAnsiTheme="minorHAnsi" w:cstheme="minorHAnsi"/>
          <w:b/>
          <w:sz w:val="10"/>
          <w:szCs w:val="10"/>
        </w:rPr>
        <w:tab/>
      </w:r>
      <w:r w:rsidRPr="00614FE6">
        <w:rPr>
          <w:rFonts w:asciiTheme="minorHAnsi" w:hAnsiTheme="minorHAnsi" w:cstheme="minorHAnsi"/>
          <w:b/>
          <w:sz w:val="10"/>
          <w:szCs w:val="10"/>
        </w:rPr>
        <w:tab/>
      </w:r>
      <w:r w:rsidRPr="00614FE6">
        <w:rPr>
          <w:rFonts w:asciiTheme="minorHAnsi" w:hAnsiTheme="minorHAnsi" w:cstheme="minorHAnsi"/>
          <w:b/>
          <w:sz w:val="10"/>
          <w:szCs w:val="10"/>
        </w:rPr>
        <w:tab/>
      </w:r>
    </w:p>
    <w:tbl>
      <w:tblPr>
        <w:tblW w:w="145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97"/>
        <w:gridCol w:w="5940"/>
        <w:gridCol w:w="3240"/>
        <w:gridCol w:w="1080"/>
        <w:gridCol w:w="1080"/>
        <w:gridCol w:w="1080"/>
      </w:tblGrid>
      <w:tr w:rsidR="009D3B83" w:rsidRPr="00555A43" w:rsidTr="009D3B83">
        <w:trPr>
          <w:trHeight w:val="458"/>
          <w:tblHeader/>
        </w:trPr>
        <w:tc>
          <w:tcPr>
            <w:tcW w:w="2097" w:type="dxa"/>
            <w:shd w:val="clear" w:color="auto" w:fill="FFB9B9"/>
            <w:vAlign w:val="center"/>
          </w:tcPr>
          <w:p w:rsidR="009D3B83" w:rsidRPr="00555A43" w:rsidRDefault="009D3B83" w:rsidP="00F864A3">
            <w:pPr>
              <w:spacing w:after="0"/>
              <w:jc w:val="center"/>
              <w:rPr>
                <w:rFonts w:asciiTheme="minorHAnsi" w:hAnsiTheme="minorHAnsi" w:cstheme="minorHAnsi"/>
                <w:b/>
                <w:szCs w:val="20"/>
              </w:rPr>
            </w:pPr>
            <w:r>
              <w:rPr>
                <w:rFonts w:asciiTheme="minorHAnsi" w:hAnsiTheme="minorHAnsi" w:cstheme="minorHAnsi"/>
                <w:b/>
                <w:szCs w:val="20"/>
              </w:rPr>
              <w:t>Topic</w:t>
            </w:r>
          </w:p>
        </w:tc>
        <w:tc>
          <w:tcPr>
            <w:tcW w:w="5940" w:type="dxa"/>
            <w:shd w:val="clear" w:color="auto" w:fill="FFB9B9"/>
            <w:vAlign w:val="center"/>
          </w:tcPr>
          <w:p w:rsidR="009D3B83" w:rsidRDefault="009D3B83" w:rsidP="00F864A3">
            <w:pPr>
              <w:spacing w:after="0"/>
              <w:jc w:val="center"/>
              <w:rPr>
                <w:rFonts w:asciiTheme="minorHAnsi" w:hAnsiTheme="minorHAnsi" w:cstheme="minorHAnsi"/>
                <w:b/>
                <w:szCs w:val="20"/>
              </w:rPr>
            </w:pPr>
            <w:r>
              <w:rPr>
                <w:rFonts w:asciiTheme="minorHAnsi" w:hAnsiTheme="minorHAnsi" w:cstheme="minorHAnsi"/>
                <w:b/>
                <w:szCs w:val="20"/>
              </w:rPr>
              <w:t>Discussion</w:t>
            </w:r>
          </w:p>
        </w:tc>
        <w:tc>
          <w:tcPr>
            <w:tcW w:w="3240" w:type="dxa"/>
            <w:shd w:val="clear" w:color="auto" w:fill="FFB9B9"/>
            <w:vAlign w:val="center"/>
          </w:tcPr>
          <w:p w:rsidR="009D3B83" w:rsidRPr="00555A43" w:rsidRDefault="009D3B83" w:rsidP="00557F37">
            <w:pPr>
              <w:spacing w:after="0"/>
              <w:jc w:val="center"/>
              <w:rPr>
                <w:rFonts w:asciiTheme="minorHAnsi" w:hAnsiTheme="minorHAnsi" w:cstheme="minorHAnsi"/>
                <w:b/>
                <w:szCs w:val="20"/>
              </w:rPr>
            </w:pPr>
            <w:r>
              <w:rPr>
                <w:rFonts w:asciiTheme="minorHAnsi" w:hAnsiTheme="minorHAnsi" w:cstheme="minorHAnsi"/>
                <w:b/>
                <w:szCs w:val="20"/>
              </w:rPr>
              <w:t>Recommendations/ Actions</w:t>
            </w:r>
          </w:p>
        </w:tc>
        <w:tc>
          <w:tcPr>
            <w:tcW w:w="1080" w:type="dxa"/>
            <w:shd w:val="clear" w:color="auto" w:fill="FFB9B9"/>
            <w:vAlign w:val="center"/>
          </w:tcPr>
          <w:p w:rsidR="009D3B83" w:rsidRPr="00555A43" w:rsidRDefault="009D3B83" w:rsidP="00557F37">
            <w:pPr>
              <w:spacing w:after="0"/>
              <w:jc w:val="center"/>
              <w:rPr>
                <w:rFonts w:asciiTheme="minorHAnsi" w:hAnsiTheme="minorHAnsi" w:cstheme="minorHAnsi"/>
                <w:b/>
                <w:szCs w:val="20"/>
              </w:rPr>
            </w:pPr>
            <w:r>
              <w:rPr>
                <w:rFonts w:asciiTheme="minorHAnsi" w:hAnsiTheme="minorHAnsi" w:cstheme="minorHAnsi"/>
                <w:b/>
                <w:szCs w:val="20"/>
              </w:rPr>
              <w:t>Follow-up</w:t>
            </w:r>
          </w:p>
        </w:tc>
        <w:tc>
          <w:tcPr>
            <w:tcW w:w="1080" w:type="dxa"/>
            <w:shd w:val="clear" w:color="auto" w:fill="FFB9B9"/>
          </w:tcPr>
          <w:p w:rsidR="009D3B83" w:rsidRPr="009D3B83" w:rsidRDefault="009D3B83" w:rsidP="00557F37">
            <w:pPr>
              <w:spacing w:after="0"/>
              <w:jc w:val="center"/>
              <w:rPr>
                <w:rFonts w:asciiTheme="minorHAnsi" w:hAnsiTheme="minorHAnsi" w:cstheme="minorHAnsi"/>
                <w:b/>
                <w:sz w:val="16"/>
                <w:szCs w:val="16"/>
              </w:rPr>
            </w:pPr>
            <w:r w:rsidRPr="009D3B83">
              <w:rPr>
                <w:rFonts w:asciiTheme="minorHAnsi" w:hAnsiTheme="minorHAnsi" w:cstheme="minorHAnsi"/>
                <w:b/>
                <w:sz w:val="16"/>
                <w:szCs w:val="16"/>
              </w:rPr>
              <w:t>GPS Component</w:t>
            </w:r>
          </w:p>
        </w:tc>
        <w:tc>
          <w:tcPr>
            <w:tcW w:w="1080" w:type="dxa"/>
            <w:shd w:val="clear" w:color="auto" w:fill="FFB9B9"/>
          </w:tcPr>
          <w:p w:rsidR="009D3B83" w:rsidRPr="009D3B83" w:rsidRDefault="009D3B83" w:rsidP="00557F37">
            <w:pPr>
              <w:spacing w:after="0"/>
              <w:jc w:val="center"/>
              <w:rPr>
                <w:rFonts w:asciiTheme="minorHAnsi" w:hAnsiTheme="minorHAnsi" w:cstheme="minorHAnsi"/>
                <w:b/>
                <w:sz w:val="16"/>
                <w:szCs w:val="16"/>
              </w:rPr>
            </w:pPr>
            <w:r w:rsidRPr="009D3B83">
              <w:rPr>
                <w:rFonts w:asciiTheme="minorHAnsi" w:hAnsiTheme="minorHAnsi" w:cstheme="minorHAnsi"/>
                <w:b/>
                <w:sz w:val="16"/>
                <w:szCs w:val="16"/>
              </w:rPr>
              <w:t xml:space="preserve">Magnet </w:t>
            </w:r>
          </w:p>
          <w:p w:rsidR="009D3B83" w:rsidRPr="009D3B83" w:rsidRDefault="009D3B83" w:rsidP="00557F37">
            <w:pPr>
              <w:spacing w:after="0"/>
              <w:jc w:val="center"/>
              <w:rPr>
                <w:rFonts w:asciiTheme="minorHAnsi" w:hAnsiTheme="minorHAnsi" w:cstheme="minorHAnsi"/>
                <w:b/>
                <w:sz w:val="16"/>
                <w:szCs w:val="16"/>
              </w:rPr>
            </w:pPr>
            <w:r w:rsidRPr="009D3B83">
              <w:rPr>
                <w:rFonts w:asciiTheme="minorHAnsi" w:hAnsiTheme="minorHAnsi" w:cstheme="minorHAnsi"/>
                <w:b/>
                <w:sz w:val="16"/>
                <w:szCs w:val="16"/>
              </w:rPr>
              <w:t>Component</w:t>
            </w:r>
          </w:p>
        </w:tc>
      </w:tr>
      <w:tr w:rsidR="009D3B83" w:rsidRPr="00555A43" w:rsidTr="009D3B83">
        <w:tc>
          <w:tcPr>
            <w:tcW w:w="2097" w:type="dxa"/>
            <w:vAlign w:val="center"/>
          </w:tcPr>
          <w:p w:rsidR="009D3B83" w:rsidRPr="00555A43" w:rsidRDefault="00952808" w:rsidP="006B3BA8">
            <w:pPr>
              <w:rPr>
                <w:rFonts w:asciiTheme="minorHAnsi" w:hAnsiTheme="minorHAnsi" w:cstheme="minorHAnsi"/>
              </w:rPr>
            </w:pPr>
            <w:r>
              <w:rPr>
                <w:rFonts w:asciiTheme="minorHAnsi" w:hAnsiTheme="minorHAnsi" w:cstheme="minorHAnsi"/>
              </w:rPr>
              <w:t>Delays</w:t>
            </w:r>
          </w:p>
        </w:tc>
        <w:tc>
          <w:tcPr>
            <w:tcW w:w="5940" w:type="dxa"/>
            <w:vAlign w:val="center"/>
          </w:tcPr>
          <w:p w:rsidR="009D3B83" w:rsidRDefault="00952808" w:rsidP="00952808">
            <w:pPr>
              <w:pStyle w:val="ListParagraph"/>
              <w:numPr>
                <w:ilvl w:val="0"/>
                <w:numId w:val="29"/>
              </w:numPr>
              <w:rPr>
                <w:rFonts w:asciiTheme="minorHAnsi" w:hAnsiTheme="minorHAnsi" w:cstheme="minorHAnsi"/>
              </w:rPr>
            </w:pPr>
            <w:r>
              <w:rPr>
                <w:rFonts w:asciiTheme="minorHAnsi" w:hAnsiTheme="minorHAnsi" w:cstheme="minorHAnsi"/>
              </w:rPr>
              <w:t>Delay should only be charted if turnover time is greater than 30 minutes</w:t>
            </w:r>
          </w:p>
          <w:p w:rsidR="00952808" w:rsidRDefault="00952808" w:rsidP="00952808">
            <w:pPr>
              <w:pStyle w:val="ListParagraph"/>
              <w:numPr>
                <w:ilvl w:val="0"/>
                <w:numId w:val="29"/>
              </w:numPr>
              <w:rPr>
                <w:rFonts w:asciiTheme="minorHAnsi" w:hAnsiTheme="minorHAnsi" w:cstheme="minorHAnsi"/>
              </w:rPr>
            </w:pPr>
            <w:r>
              <w:rPr>
                <w:rFonts w:asciiTheme="minorHAnsi" w:hAnsiTheme="minorHAnsi" w:cstheme="minorHAnsi"/>
              </w:rPr>
              <w:t>If case starts later than scheduled time but turnover time was appropriate, no delay is charted</w:t>
            </w:r>
          </w:p>
          <w:p w:rsidR="00952808" w:rsidRDefault="00952808" w:rsidP="00952808">
            <w:pPr>
              <w:pStyle w:val="ListParagraph"/>
              <w:numPr>
                <w:ilvl w:val="0"/>
                <w:numId w:val="29"/>
              </w:numPr>
              <w:rPr>
                <w:rFonts w:asciiTheme="minorHAnsi" w:hAnsiTheme="minorHAnsi" w:cstheme="minorHAnsi"/>
              </w:rPr>
            </w:pPr>
            <w:r>
              <w:rPr>
                <w:rFonts w:asciiTheme="minorHAnsi" w:hAnsiTheme="minorHAnsi" w:cstheme="minorHAnsi"/>
              </w:rPr>
              <w:t>No delay is charted if an RFT follows in your room</w:t>
            </w:r>
          </w:p>
          <w:p w:rsidR="00952808" w:rsidRPr="00952808" w:rsidRDefault="00952808" w:rsidP="00952808">
            <w:pPr>
              <w:pStyle w:val="ListParagraph"/>
              <w:numPr>
                <w:ilvl w:val="0"/>
                <w:numId w:val="29"/>
              </w:numPr>
              <w:rPr>
                <w:rFonts w:asciiTheme="minorHAnsi" w:hAnsiTheme="minorHAnsi" w:cstheme="minorHAnsi"/>
              </w:rPr>
            </w:pPr>
            <w:r>
              <w:rPr>
                <w:rFonts w:asciiTheme="minorHAnsi" w:hAnsiTheme="minorHAnsi" w:cstheme="minorHAnsi"/>
              </w:rPr>
              <w:t>Ensure delay code and reason matches anesthesia</w:t>
            </w:r>
          </w:p>
        </w:tc>
        <w:tc>
          <w:tcPr>
            <w:tcW w:w="3240" w:type="dxa"/>
            <w:vAlign w:val="center"/>
          </w:tcPr>
          <w:p w:rsidR="009D3B83" w:rsidRPr="00C66DF3" w:rsidRDefault="009D3B83" w:rsidP="00C66DF3">
            <w:pPr>
              <w:rPr>
                <w:rFonts w:asciiTheme="minorHAnsi" w:hAnsiTheme="minorHAnsi" w:cstheme="minorHAnsi"/>
              </w:rPr>
            </w:pPr>
          </w:p>
        </w:tc>
        <w:tc>
          <w:tcPr>
            <w:tcW w:w="1080" w:type="dxa"/>
            <w:vAlign w:val="center"/>
          </w:tcPr>
          <w:p w:rsidR="009D3B83" w:rsidRPr="00C66DF3" w:rsidRDefault="009D3B83" w:rsidP="00C66DF3">
            <w:pPr>
              <w:rPr>
                <w:rFonts w:asciiTheme="minorHAnsi" w:hAnsiTheme="minorHAnsi" w:cstheme="minorHAnsi"/>
              </w:rPr>
            </w:pPr>
          </w:p>
        </w:tc>
        <w:tc>
          <w:tcPr>
            <w:tcW w:w="1080" w:type="dxa"/>
          </w:tcPr>
          <w:p w:rsidR="009D3B83" w:rsidRPr="00C66DF3" w:rsidRDefault="004105C3" w:rsidP="00C66DF3">
            <w:pPr>
              <w:rPr>
                <w:rFonts w:asciiTheme="minorHAnsi" w:hAnsiTheme="minorHAnsi" w:cstheme="minorHAnsi"/>
              </w:rPr>
            </w:pPr>
            <w:r>
              <w:rPr>
                <w:rFonts w:asciiTheme="minorHAnsi" w:hAnsiTheme="minorHAnsi" w:cstheme="minorHAnsi"/>
              </w:rPr>
              <w:t>1,2,5</w:t>
            </w:r>
          </w:p>
        </w:tc>
        <w:tc>
          <w:tcPr>
            <w:tcW w:w="1080" w:type="dxa"/>
          </w:tcPr>
          <w:p w:rsidR="009D3B83" w:rsidRPr="00C66DF3" w:rsidRDefault="004105C3" w:rsidP="00C66DF3">
            <w:pPr>
              <w:rPr>
                <w:rFonts w:asciiTheme="minorHAnsi" w:hAnsiTheme="minorHAnsi" w:cstheme="minorHAnsi"/>
              </w:rPr>
            </w:pPr>
            <w:r>
              <w:rPr>
                <w:rFonts w:asciiTheme="minorHAnsi" w:hAnsiTheme="minorHAnsi" w:cstheme="minorHAnsi"/>
              </w:rPr>
              <w:t>3,4,5</w:t>
            </w:r>
          </w:p>
        </w:tc>
      </w:tr>
      <w:tr w:rsidR="009D3B83" w:rsidRPr="00555A43" w:rsidTr="009D3B83">
        <w:trPr>
          <w:trHeight w:val="413"/>
        </w:trPr>
        <w:tc>
          <w:tcPr>
            <w:tcW w:w="2097" w:type="dxa"/>
            <w:vAlign w:val="center"/>
          </w:tcPr>
          <w:p w:rsidR="009D3B83" w:rsidRPr="00B35E77" w:rsidRDefault="00952808" w:rsidP="006B3BA8">
            <w:pPr>
              <w:rPr>
                <w:rFonts w:asciiTheme="minorHAnsi" w:hAnsiTheme="minorHAnsi" w:cstheme="minorHAnsi"/>
                <w:b/>
              </w:rPr>
            </w:pPr>
            <w:r>
              <w:rPr>
                <w:rFonts w:asciiTheme="minorHAnsi" w:hAnsiTheme="minorHAnsi" w:cstheme="minorHAnsi"/>
                <w:b/>
              </w:rPr>
              <w:t>Nursing Notes</w:t>
            </w:r>
          </w:p>
        </w:tc>
        <w:tc>
          <w:tcPr>
            <w:tcW w:w="5940" w:type="dxa"/>
            <w:vAlign w:val="center"/>
          </w:tcPr>
          <w:p w:rsidR="009D3B83" w:rsidRDefault="00952808" w:rsidP="00952808">
            <w:pPr>
              <w:pStyle w:val="ListParagraph"/>
              <w:numPr>
                <w:ilvl w:val="0"/>
                <w:numId w:val="30"/>
              </w:numPr>
              <w:rPr>
                <w:rFonts w:asciiTheme="minorHAnsi" w:hAnsiTheme="minorHAnsi" w:cstheme="minorHAnsi"/>
              </w:rPr>
            </w:pPr>
            <w:r>
              <w:rPr>
                <w:rFonts w:asciiTheme="minorHAnsi" w:hAnsiTheme="minorHAnsi" w:cstheme="minorHAnsi"/>
              </w:rPr>
              <w:t>Meg &amp; Kristi will bring a</w:t>
            </w:r>
            <w:bookmarkStart w:id="0" w:name="_GoBack"/>
            <w:bookmarkEnd w:id="0"/>
            <w:r>
              <w:rPr>
                <w:rFonts w:asciiTheme="minorHAnsi" w:hAnsiTheme="minorHAnsi" w:cstheme="minorHAnsi"/>
              </w:rPr>
              <w:t xml:space="preserve"> few template options for patient education to a future meeting</w:t>
            </w:r>
          </w:p>
          <w:p w:rsidR="00952808" w:rsidRDefault="00952808" w:rsidP="00952808">
            <w:pPr>
              <w:pStyle w:val="ListParagraph"/>
              <w:numPr>
                <w:ilvl w:val="0"/>
                <w:numId w:val="30"/>
              </w:numPr>
              <w:rPr>
                <w:rFonts w:asciiTheme="minorHAnsi" w:hAnsiTheme="minorHAnsi" w:cstheme="minorHAnsi"/>
              </w:rPr>
            </w:pPr>
            <w:r>
              <w:rPr>
                <w:rFonts w:asciiTheme="minorHAnsi" w:hAnsiTheme="minorHAnsi" w:cstheme="minorHAnsi"/>
              </w:rPr>
              <w:t>Frozen section communication will be charted in the Clinical Communication tab, not the Nursing Notes.  This is charting that is “highly recommended” but not required.</w:t>
            </w:r>
          </w:p>
          <w:p w:rsidR="00952808" w:rsidRPr="00952808" w:rsidRDefault="00952808" w:rsidP="00952808">
            <w:pPr>
              <w:pStyle w:val="ListParagraph"/>
              <w:rPr>
                <w:rFonts w:asciiTheme="minorHAnsi" w:hAnsiTheme="minorHAnsi" w:cstheme="minorHAnsi"/>
              </w:rPr>
            </w:pPr>
          </w:p>
        </w:tc>
        <w:tc>
          <w:tcPr>
            <w:tcW w:w="3240" w:type="dxa"/>
            <w:vAlign w:val="center"/>
          </w:tcPr>
          <w:p w:rsidR="009D3B83" w:rsidRDefault="00952808" w:rsidP="00952808">
            <w:pPr>
              <w:pStyle w:val="ListParagraph"/>
              <w:numPr>
                <w:ilvl w:val="0"/>
                <w:numId w:val="30"/>
              </w:numPr>
              <w:rPr>
                <w:rFonts w:asciiTheme="minorHAnsi" w:hAnsiTheme="minorHAnsi" w:cstheme="minorHAnsi"/>
              </w:rPr>
            </w:pPr>
            <w:r>
              <w:rPr>
                <w:rFonts w:asciiTheme="minorHAnsi" w:hAnsiTheme="minorHAnsi" w:cstheme="minorHAnsi"/>
              </w:rPr>
              <w:t>Put together patient education templates</w:t>
            </w:r>
          </w:p>
          <w:p w:rsidR="00952808" w:rsidRPr="00952808" w:rsidRDefault="00952808" w:rsidP="00952808">
            <w:pPr>
              <w:pStyle w:val="ListParagraph"/>
              <w:numPr>
                <w:ilvl w:val="0"/>
                <w:numId w:val="30"/>
              </w:numPr>
              <w:rPr>
                <w:rFonts w:asciiTheme="minorHAnsi" w:hAnsiTheme="minorHAnsi" w:cstheme="minorHAnsi"/>
              </w:rPr>
            </w:pPr>
            <w:r>
              <w:rPr>
                <w:rFonts w:asciiTheme="minorHAnsi" w:hAnsiTheme="minorHAnsi" w:cstheme="minorHAnsi"/>
              </w:rPr>
              <w:t xml:space="preserve">Follow-up with </w:t>
            </w:r>
            <w:proofErr w:type="spellStart"/>
            <w:r>
              <w:rPr>
                <w:rFonts w:asciiTheme="minorHAnsi" w:hAnsiTheme="minorHAnsi" w:cstheme="minorHAnsi"/>
              </w:rPr>
              <w:t>Kezia</w:t>
            </w:r>
            <w:proofErr w:type="spellEnd"/>
            <w:r>
              <w:rPr>
                <w:rFonts w:asciiTheme="minorHAnsi" w:hAnsiTheme="minorHAnsi" w:cstheme="minorHAnsi"/>
              </w:rPr>
              <w:t xml:space="preserve"> about whether family communication can be seen on the legal record if charted in Debrief/Handoff</w:t>
            </w:r>
          </w:p>
        </w:tc>
        <w:tc>
          <w:tcPr>
            <w:tcW w:w="1080" w:type="dxa"/>
            <w:vAlign w:val="center"/>
          </w:tcPr>
          <w:p w:rsidR="009D3B83" w:rsidRPr="00C66DF3" w:rsidRDefault="009D3B83" w:rsidP="00C66DF3">
            <w:pPr>
              <w:rPr>
                <w:rFonts w:asciiTheme="minorHAnsi" w:hAnsiTheme="minorHAnsi" w:cstheme="minorHAnsi"/>
              </w:rPr>
            </w:pPr>
          </w:p>
        </w:tc>
        <w:tc>
          <w:tcPr>
            <w:tcW w:w="1080" w:type="dxa"/>
          </w:tcPr>
          <w:p w:rsidR="009D3B83" w:rsidRPr="00C66DF3" w:rsidRDefault="004105C3" w:rsidP="00C66DF3">
            <w:pPr>
              <w:rPr>
                <w:rFonts w:asciiTheme="minorHAnsi" w:hAnsiTheme="minorHAnsi" w:cstheme="minorHAnsi"/>
              </w:rPr>
            </w:pPr>
            <w:r>
              <w:rPr>
                <w:rFonts w:asciiTheme="minorHAnsi" w:hAnsiTheme="minorHAnsi" w:cstheme="minorHAnsi"/>
              </w:rPr>
              <w:t>1,2,5</w:t>
            </w:r>
          </w:p>
        </w:tc>
        <w:tc>
          <w:tcPr>
            <w:tcW w:w="1080" w:type="dxa"/>
          </w:tcPr>
          <w:p w:rsidR="009D3B83" w:rsidRPr="00C66DF3" w:rsidRDefault="004105C3" w:rsidP="00C66DF3">
            <w:pPr>
              <w:rPr>
                <w:rFonts w:asciiTheme="minorHAnsi" w:hAnsiTheme="minorHAnsi" w:cstheme="minorHAnsi"/>
              </w:rPr>
            </w:pPr>
            <w:r>
              <w:rPr>
                <w:rFonts w:asciiTheme="minorHAnsi" w:hAnsiTheme="minorHAnsi" w:cstheme="minorHAnsi"/>
              </w:rPr>
              <w:t>3,5</w:t>
            </w:r>
          </w:p>
        </w:tc>
      </w:tr>
      <w:tr w:rsidR="009D3B83" w:rsidRPr="00555A43" w:rsidTr="009D3B83">
        <w:tc>
          <w:tcPr>
            <w:tcW w:w="2097" w:type="dxa"/>
            <w:vAlign w:val="center"/>
          </w:tcPr>
          <w:p w:rsidR="009D3B83" w:rsidRPr="00B35E77" w:rsidRDefault="006031F4" w:rsidP="006B3BA8">
            <w:pPr>
              <w:rPr>
                <w:rFonts w:asciiTheme="minorHAnsi" w:hAnsiTheme="minorHAnsi" w:cstheme="minorHAnsi"/>
                <w:b/>
                <w:bCs/>
              </w:rPr>
            </w:pPr>
            <w:r>
              <w:rPr>
                <w:rFonts w:asciiTheme="minorHAnsi" w:hAnsiTheme="minorHAnsi" w:cstheme="minorHAnsi"/>
                <w:b/>
                <w:bCs/>
              </w:rPr>
              <w:t>Lines/Drains/Airway</w:t>
            </w:r>
          </w:p>
        </w:tc>
        <w:tc>
          <w:tcPr>
            <w:tcW w:w="5940" w:type="dxa"/>
            <w:vAlign w:val="center"/>
          </w:tcPr>
          <w:p w:rsidR="009D3B83" w:rsidRDefault="006031F4" w:rsidP="006031F4">
            <w:pPr>
              <w:pStyle w:val="ListParagraph"/>
              <w:numPr>
                <w:ilvl w:val="0"/>
                <w:numId w:val="32"/>
              </w:numPr>
              <w:rPr>
                <w:rFonts w:asciiTheme="minorHAnsi" w:hAnsiTheme="minorHAnsi" w:cstheme="minorHAnsi"/>
              </w:rPr>
            </w:pPr>
            <w:r>
              <w:rPr>
                <w:rFonts w:asciiTheme="minorHAnsi" w:hAnsiTheme="minorHAnsi" w:cstheme="minorHAnsi"/>
              </w:rPr>
              <w:t xml:space="preserve">Should we reconsider how lines placed by anesthesia are charted in EPIC – currently PACU will chart them after the procedure since anesthesia’s charting does not flow into ours.  </w:t>
            </w:r>
          </w:p>
          <w:p w:rsidR="006031F4" w:rsidRDefault="006031F4" w:rsidP="006031F4">
            <w:pPr>
              <w:pStyle w:val="ListParagraph"/>
              <w:numPr>
                <w:ilvl w:val="0"/>
                <w:numId w:val="32"/>
              </w:numPr>
              <w:rPr>
                <w:rFonts w:asciiTheme="minorHAnsi" w:hAnsiTheme="minorHAnsi" w:cstheme="minorHAnsi"/>
              </w:rPr>
            </w:pPr>
            <w:r>
              <w:rPr>
                <w:rFonts w:asciiTheme="minorHAnsi" w:hAnsiTheme="minorHAnsi" w:cstheme="minorHAnsi"/>
              </w:rPr>
              <w:t>Drains – need to assign a number to each drain charted, and it would be helpful if we write the assigned number on the associated physical drain</w:t>
            </w:r>
          </w:p>
          <w:p w:rsidR="006031F4" w:rsidRDefault="006031F4" w:rsidP="006031F4">
            <w:pPr>
              <w:pStyle w:val="ListParagraph"/>
              <w:numPr>
                <w:ilvl w:val="0"/>
                <w:numId w:val="32"/>
              </w:numPr>
              <w:rPr>
                <w:rFonts w:asciiTheme="minorHAnsi" w:hAnsiTheme="minorHAnsi" w:cstheme="minorHAnsi"/>
              </w:rPr>
            </w:pPr>
            <w:r>
              <w:rPr>
                <w:rFonts w:asciiTheme="minorHAnsi" w:hAnsiTheme="minorHAnsi" w:cstheme="minorHAnsi"/>
              </w:rPr>
              <w:t xml:space="preserve">If the Foley is placed in the OR, the nurse should chart an assessment of urine at time of placement.  </w:t>
            </w:r>
          </w:p>
          <w:p w:rsidR="006031F4" w:rsidRPr="006031F4" w:rsidRDefault="006031F4" w:rsidP="006031F4">
            <w:pPr>
              <w:pStyle w:val="ListParagraph"/>
              <w:numPr>
                <w:ilvl w:val="0"/>
                <w:numId w:val="32"/>
              </w:numPr>
              <w:rPr>
                <w:rFonts w:asciiTheme="minorHAnsi" w:hAnsiTheme="minorHAnsi" w:cstheme="minorHAnsi"/>
              </w:rPr>
            </w:pPr>
            <w:r>
              <w:rPr>
                <w:rFonts w:asciiTheme="minorHAnsi" w:hAnsiTheme="minorHAnsi" w:cstheme="minorHAnsi"/>
              </w:rPr>
              <w:t>If a drain is placed in the OR, the nurse is not the one to place it and therefore the output should be assessed by the receiving unit</w:t>
            </w:r>
          </w:p>
        </w:tc>
        <w:tc>
          <w:tcPr>
            <w:tcW w:w="3240" w:type="dxa"/>
            <w:vAlign w:val="center"/>
          </w:tcPr>
          <w:p w:rsidR="009D3B83" w:rsidRDefault="006031F4" w:rsidP="006031F4">
            <w:pPr>
              <w:pStyle w:val="ListParagraph"/>
              <w:numPr>
                <w:ilvl w:val="0"/>
                <w:numId w:val="32"/>
              </w:numPr>
              <w:rPr>
                <w:rFonts w:asciiTheme="minorHAnsi" w:hAnsiTheme="minorHAnsi" w:cstheme="minorHAnsi"/>
              </w:rPr>
            </w:pPr>
            <w:r>
              <w:rPr>
                <w:rFonts w:asciiTheme="minorHAnsi" w:hAnsiTheme="minorHAnsi" w:cstheme="minorHAnsi"/>
              </w:rPr>
              <w:t>Kaci will follow up with Michelle Ballou to ensure that PACU RNs should still be the ones charting lines that anesthesia places during a procedure.</w:t>
            </w:r>
          </w:p>
          <w:p w:rsidR="006031F4" w:rsidRDefault="006031F4" w:rsidP="006031F4">
            <w:pPr>
              <w:pStyle w:val="ListParagraph"/>
              <w:numPr>
                <w:ilvl w:val="0"/>
                <w:numId w:val="32"/>
              </w:numPr>
              <w:rPr>
                <w:rFonts w:asciiTheme="minorHAnsi" w:hAnsiTheme="minorHAnsi" w:cstheme="minorHAnsi"/>
              </w:rPr>
            </w:pPr>
            <w:r>
              <w:rPr>
                <w:rFonts w:asciiTheme="minorHAnsi" w:hAnsiTheme="minorHAnsi" w:cstheme="minorHAnsi"/>
              </w:rPr>
              <w:t>Will find out how to find the section in Summary tab that shows what anesthesia has charted on lines</w:t>
            </w:r>
          </w:p>
          <w:p w:rsidR="004501FB" w:rsidRPr="00614FE6" w:rsidRDefault="004501FB" w:rsidP="006031F4">
            <w:pPr>
              <w:pStyle w:val="ListParagraph"/>
              <w:numPr>
                <w:ilvl w:val="0"/>
                <w:numId w:val="32"/>
              </w:numPr>
              <w:rPr>
                <w:rFonts w:asciiTheme="minorHAnsi" w:hAnsiTheme="minorHAnsi" w:cstheme="minorHAnsi"/>
              </w:rPr>
            </w:pPr>
            <w:r>
              <w:rPr>
                <w:rFonts w:asciiTheme="minorHAnsi" w:hAnsiTheme="minorHAnsi" w:cstheme="minorHAnsi"/>
              </w:rPr>
              <w:t xml:space="preserve">Will follow up with Chris Lace to determine how </w:t>
            </w:r>
            <w:r>
              <w:rPr>
                <w:rFonts w:asciiTheme="minorHAnsi" w:hAnsiTheme="minorHAnsi" w:cstheme="minorHAnsi"/>
              </w:rPr>
              <w:lastRenderedPageBreak/>
              <w:t>much of an assessment is charted by anesthesia provider when patient arrives with lines/drains related to input and output</w:t>
            </w:r>
          </w:p>
        </w:tc>
        <w:tc>
          <w:tcPr>
            <w:tcW w:w="1080" w:type="dxa"/>
            <w:vAlign w:val="center"/>
          </w:tcPr>
          <w:p w:rsidR="009D3B83" w:rsidRPr="009D0098" w:rsidRDefault="009D3B83" w:rsidP="00C66DF3">
            <w:pPr>
              <w:pStyle w:val="ListParagraph"/>
              <w:ind w:left="425"/>
              <w:rPr>
                <w:rFonts w:asciiTheme="minorHAnsi" w:hAnsiTheme="minorHAnsi" w:cstheme="minorHAnsi"/>
              </w:rPr>
            </w:pPr>
          </w:p>
        </w:tc>
        <w:tc>
          <w:tcPr>
            <w:tcW w:w="1080" w:type="dxa"/>
          </w:tcPr>
          <w:p w:rsidR="009D3B83" w:rsidRPr="009D0098" w:rsidRDefault="004105C3" w:rsidP="00C66DF3">
            <w:pPr>
              <w:pStyle w:val="ListParagraph"/>
              <w:ind w:left="425"/>
              <w:rPr>
                <w:rFonts w:asciiTheme="minorHAnsi" w:hAnsiTheme="minorHAnsi" w:cstheme="minorHAnsi"/>
              </w:rPr>
            </w:pPr>
            <w:r>
              <w:rPr>
                <w:rFonts w:asciiTheme="minorHAnsi" w:hAnsiTheme="minorHAnsi" w:cstheme="minorHAnsi"/>
              </w:rPr>
              <w:t>1,2,5</w:t>
            </w:r>
          </w:p>
        </w:tc>
        <w:tc>
          <w:tcPr>
            <w:tcW w:w="1080" w:type="dxa"/>
          </w:tcPr>
          <w:p w:rsidR="009D3B83" w:rsidRPr="009D0098" w:rsidRDefault="004105C3" w:rsidP="00C66DF3">
            <w:pPr>
              <w:pStyle w:val="ListParagraph"/>
              <w:ind w:left="425"/>
              <w:rPr>
                <w:rFonts w:asciiTheme="minorHAnsi" w:hAnsiTheme="minorHAnsi" w:cstheme="minorHAnsi"/>
              </w:rPr>
            </w:pPr>
            <w:r>
              <w:rPr>
                <w:rFonts w:asciiTheme="minorHAnsi" w:hAnsiTheme="minorHAnsi" w:cstheme="minorHAnsi"/>
              </w:rPr>
              <w:t>2,3,4,5</w:t>
            </w:r>
          </w:p>
        </w:tc>
      </w:tr>
      <w:tr w:rsidR="009D3B83" w:rsidRPr="00555A43" w:rsidTr="009D3B83">
        <w:trPr>
          <w:trHeight w:val="143"/>
        </w:trPr>
        <w:tc>
          <w:tcPr>
            <w:tcW w:w="2097" w:type="dxa"/>
            <w:vAlign w:val="center"/>
          </w:tcPr>
          <w:p w:rsidR="009D3B83" w:rsidRPr="00555A43" w:rsidRDefault="004501FB" w:rsidP="006B3BA8">
            <w:pPr>
              <w:rPr>
                <w:rFonts w:asciiTheme="minorHAnsi" w:hAnsiTheme="minorHAnsi" w:cstheme="minorHAnsi"/>
                <w:b/>
                <w:sz w:val="18"/>
                <w:szCs w:val="18"/>
              </w:rPr>
            </w:pPr>
            <w:r>
              <w:rPr>
                <w:rFonts w:asciiTheme="minorHAnsi" w:hAnsiTheme="minorHAnsi" w:cstheme="minorHAnsi"/>
                <w:b/>
                <w:sz w:val="18"/>
                <w:szCs w:val="18"/>
              </w:rPr>
              <w:lastRenderedPageBreak/>
              <w:t>Braden Scale</w:t>
            </w:r>
          </w:p>
        </w:tc>
        <w:tc>
          <w:tcPr>
            <w:tcW w:w="5940" w:type="dxa"/>
            <w:vAlign w:val="center"/>
          </w:tcPr>
          <w:p w:rsidR="009D3B83" w:rsidRPr="004501FB" w:rsidRDefault="009144D2" w:rsidP="004501FB">
            <w:pPr>
              <w:pStyle w:val="ListParagraph"/>
              <w:numPr>
                <w:ilvl w:val="0"/>
                <w:numId w:val="34"/>
              </w:numPr>
              <w:rPr>
                <w:rFonts w:asciiTheme="minorHAnsi" w:hAnsiTheme="minorHAnsi" w:cstheme="minorHAnsi"/>
              </w:rPr>
            </w:pPr>
            <w:r>
              <w:rPr>
                <w:rFonts w:asciiTheme="minorHAnsi" w:hAnsiTheme="minorHAnsi" w:cstheme="minorHAnsi"/>
              </w:rPr>
              <w:t xml:space="preserve">If </w:t>
            </w:r>
            <w:proofErr w:type="spellStart"/>
            <w:r>
              <w:rPr>
                <w:rFonts w:asciiTheme="minorHAnsi" w:hAnsiTheme="minorHAnsi" w:cstheme="minorHAnsi"/>
              </w:rPr>
              <w:t>preop</w:t>
            </w:r>
            <w:proofErr w:type="spellEnd"/>
            <w:r>
              <w:rPr>
                <w:rFonts w:asciiTheme="minorHAnsi" w:hAnsiTheme="minorHAnsi" w:cstheme="minorHAnsi"/>
              </w:rPr>
              <w:t xml:space="preserve"> RN does not chart the Braden scale, the OR nurse should chart the scale and consider the patient pre-operatively, not intra-operatively.</w:t>
            </w:r>
          </w:p>
        </w:tc>
        <w:tc>
          <w:tcPr>
            <w:tcW w:w="3240" w:type="dxa"/>
            <w:vAlign w:val="center"/>
          </w:tcPr>
          <w:p w:rsidR="009D3B83" w:rsidRPr="00614FE6" w:rsidRDefault="009144D2" w:rsidP="009144D2">
            <w:pPr>
              <w:pStyle w:val="ListParagraph"/>
              <w:numPr>
                <w:ilvl w:val="0"/>
                <w:numId w:val="34"/>
              </w:numPr>
              <w:rPr>
                <w:rFonts w:asciiTheme="minorHAnsi" w:hAnsiTheme="minorHAnsi" w:cstheme="minorHAnsi"/>
              </w:rPr>
            </w:pPr>
            <w:r>
              <w:rPr>
                <w:rFonts w:asciiTheme="minorHAnsi" w:hAnsiTheme="minorHAnsi" w:cstheme="minorHAnsi"/>
              </w:rPr>
              <w:t>Follow up with Sarah F and Jenny W (skin champions) to ensure we appropriately chart the Braden.</w:t>
            </w:r>
          </w:p>
        </w:tc>
        <w:tc>
          <w:tcPr>
            <w:tcW w:w="1080" w:type="dxa"/>
            <w:vAlign w:val="center"/>
          </w:tcPr>
          <w:p w:rsidR="009D3B83" w:rsidRPr="00614FE6" w:rsidRDefault="009D3B83" w:rsidP="00C66DF3">
            <w:pPr>
              <w:pStyle w:val="ListParagraph"/>
              <w:ind w:left="425"/>
              <w:rPr>
                <w:rFonts w:asciiTheme="minorHAnsi" w:hAnsiTheme="minorHAnsi" w:cstheme="minorHAnsi"/>
              </w:rPr>
            </w:pPr>
          </w:p>
        </w:tc>
        <w:tc>
          <w:tcPr>
            <w:tcW w:w="1080" w:type="dxa"/>
          </w:tcPr>
          <w:p w:rsidR="009D3B83" w:rsidRPr="00614FE6" w:rsidRDefault="004105C3" w:rsidP="00C66DF3">
            <w:pPr>
              <w:pStyle w:val="ListParagraph"/>
              <w:ind w:left="425"/>
              <w:rPr>
                <w:rFonts w:asciiTheme="minorHAnsi" w:hAnsiTheme="minorHAnsi" w:cstheme="minorHAnsi"/>
              </w:rPr>
            </w:pPr>
            <w:r>
              <w:rPr>
                <w:rFonts w:asciiTheme="minorHAnsi" w:hAnsiTheme="minorHAnsi" w:cstheme="minorHAnsi"/>
              </w:rPr>
              <w:t>1,2,5</w:t>
            </w:r>
          </w:p>
        </w:tc>
        <w:tc>
          <w:tcPr>
            <w:tcW w:w="1080" w:type="dxa"/>
          </w:tcPr>
          <w:p w:rsidR="009D3B83" w:rsidRPr="00614FE6" w:rsidRDefault="004105C3" w:rsidP="00C66DF3">
            <w:pPr>
              <w:pStyle w:val="ListParagraph"/>
              <w:ind w:left="425"/>
              <w:rPr>
                <w:rFonts w:asciiTheme="minorHAnsi" w:hAnsiTheme="minorHAnsi" w:cstheme="minorHAnsi"/>
              </w:rPr>
            </w:pPr>
            <w:r>
              <w:rPr>
                <w:rFonts w:asciiTheme="minorHAnsi" w:hAnsiTheme="minorHAnsi" w:cstheme="minorHAnsi"/>
              </w:rPr>
              <w:t>2,3,4,5</w:t>
            </w:r>
          </w:p>
        </w:tc>
      </w:tr>
      <w:tr w:rsidR="009D3B83" w:rsidRPr="00555A43" w:rsidTr="009D3B83">
        <w:tc>
          <w:tcPr>
            <w:tcW w:w="2097" w:type="dxa"/>
            <w:vAlign w:val="center"/>
          </w:tcPr>
          <w:p w:rsidR="009D3B83" w:rsidRPr="00555A43" w:rsidRDefault="002B252A" w:rsidP="006B3BA8">
            <w:pPr>
              <w:rPr>
                <w:rFonts w:asciiTheme="minorHAnsi" w:hAnsiTheme="minorHAnsi" w:cstheme="minorHAnsi"/>
                <w:bCs/>
              </w:rPr>
            </w:pPr>
            <w:r>
              <w:rPr>
                <w:rFonts w:asciiTheme="minorHAnsi" w:hAnsiTheme="minorHAnsi" w:cstheme="minorHAnsi"/>
                <w:bCs/>
              </w:rPr>
              <w:t>Procedures Tab</w:t>
            </w:r>
          </w:p>
        </w:tc>
        <w:tc>
          <w:tcPr>
            <w:tcW w:w="5940" w:type="dxa"/>
            <w:vAlign w:val="center"/>
          </w:tcPr>
          <w:p w:rsidR="009D3B83" w:rsidRDefault="002B252A" w:rsidP="002B252A">
            <w:pPr>
              <w:pStyle w:val="ListParagraph"/>
              <w:numPr>
                <w:ilvl w:val="0"/>
                <w:numId w:val="35"/>
              </w:numPr>
              <w:rPr>
                <w:rFonts w:asciiTheme="minorHAnsi" w:hAnsiTheme="minorHAnsi" w:cstheme="minorHAnsi"/>
              </w:rPr>
            </w:pPr>
            <w:r>
              <w:rPr>
                <w:rFonts w:asciiTheme="minorHAnsi" w:hAnsiTheme="minorHAnsi" w:cstheme="minorHAnsi"/>
              </w:rPr>
              <w:t>Staff requested a review of wound classification – will be addressed.</w:t>
            </w:r>
          </w:p>
          <w:p w:rsidR="002B252A" w:rsidRDefault="002B252A" w:rsidP="002B252A">
            <w:pPr>
              <w:pStyle w:val="ListParagraph"/>
              <w:numPr>
                <w:ilvl w:val="0"/>
                <w:numId w:val="35"/>
              </w:numPr>
              <w:rPr>
                <w:rFonts w:asciiTheme="minorHAnsi" w:hAnsiTheme="minorHAnsi" w:cstheme="minorHAnsi"/>
              </w:rPr>
            </w:pPr>
            <w:r>
              <w:rPr>
                <w:rFonts w:asciiTheme="minorHAnsi" w:hAnsiTheme="minorHAnsi" w:cstheme="minorHAnsi"/>
              </w:rPr>
              <w:t xml:space="preserve">Do not need to make notes in the procedure tab to specify the exact procedure performed unless it does not match the populated procedure (added additional procedures, </w:t>
            </w:r>
            <w:proofErr w:type="spellStart"/>
            <w:r>
              <w:rPr>
                <w:rFonts w:asciiTheme="minorHAnsi" w:hAnsiTheme="minorHAnsi" w:cstheme="minorHAnsi"/>
              </w:rPr>
              <w:t>etc</w:t>
            </w:r>
            <w:proofErr w:type="spellEnd"/>
            <w:r>
              <w:rPr>
                <w:rFonts w:asciiTheme="minorHAnsi" w:hAnsiTheme="minorHAnsi" w:cstheme="minorHAnsi"/>
              </w:rPr>
              <w:t xml:space="preserve">).  </w:t>
            </w:r>
          </w:p>
          <w:p w:rsidR="002B252A" w:rsidRDefault="002B252A" w:rsidP="002B252A">
            <w:pPr>
              <w:pStyle w:val="ListParagraph"/>
              <w:numPr>
                <w:ilvl w:val="0"/>
                <w:numId w:val="35"/>
              </w:numPr>
              <w:rPr>
                <w:rFonts w:asciiTheme="minorHAnsi" w:hAnsiTheme="minorHAnsi" w:cstheme="minorHAnsi"/>
              </w:rPr>
            </w:pPr>
            <w:r>
              <w:rPr>
                <w:rFonts w:asciiTheme="minorHAnsi" w:hAnsiTheme="minorHAnsi" w:cstheme="minorHAnsi"/>
              </w:rPr>
              <w:t xml:space="preserve">Should not chart explants in the comment section here, as some staff currently do.  Explants should be charted in the implant screen as explants.  Even if the specifics of the explant are not known, number of items and a description should be charted (if company / size of explant, </w:t>
            </w:r>
            <w:proofErr w:type="spellStart"/>
            <w:r>
              <w:rPr>
                <w:rFonts w:asciiTheme="minorHAnsi" w:hAnsiTheme="minorHAnsi" w:cstheme="minorHAnsi"/>
              </w:rPr>
              <w:t>etc</w:t>
            </w:r>
            <w:proofErr w:type="spellEnd"/>
            <w:r>
              <w:rPr>
                <w:rFonts w:asciiTheme="minorHAnsi" w:hAnsiTheme="minorHAnsi" w:cstheme="minorHAnsi"/>
              </w:rPr>
              <w:t xml:space="preserve"> is unknown, simply chart “screw” or “plate” and how many were explanted).</w:t>
            </w:r>
          </w:p>
          <w:p w:rsidR="002B252A" w:rsidRPr="002B252A" w:rsidRDefault="002B252A" w:rsidP="002B252A">
            <w:pPr>
              <w:pStyle w:val="ListParagraph"/>
              <w:numPr>
                <w:ilvl w:val="0"/>
                <w:numId w:val="35"/>
              </w:numPr>
              <w:rPr>
                <w:rFonts w:asciiTheme="minorHAnsi" w:hAnsiTheme="minorHAnsi" w:cstheme="minorHAnsi"/>
              </w:rPr>
            </w:pPr>
            <w:r>
              <w:rPr>
                <w:rFonts w:asciiTheme="minorHAnsi" w:hAnsiTheme="minorHAnsi" w:cstheme="minorHAnsi"/>
              </w:rPr>
              <w:t>Surgical site – this is to be considered the part of the body being operated on, not necessarily where skin incision is made (ex – would chart “spine cervical”, not “neck”, or would chart “bladder” for a cystoscopy)</w:t>
            </w:r>
          </w:p>
        </w:tc>
        <w:tc>
          <w:tcPr>
            <w:tcW w:w="3240" w:type="dxa"/>
            <w:vAlign w:val="center"/>
          </w:tcPr>
          <w:p w:rsidR="009D3B83" w:rsidRPr="00614FE6" w:rsidRDefault="003B32D9" w:rsidP="003B32D9">
            <w:pPr>
              <w:pStyle w:val="ListParagraph"/>
              <w:numPr>
                <w:ilvl w:val="0"/>
                <w:numId w:val="35"/>
              </w:numPr>
              <w:rPr>
                <w:rFonts w:asciiTheme="minorHAnsi" w:hAnsiTheme="minorHAnsi" w:cstheme="minorHAnsi"/>
              </w:rPr>
            </w:pPr>
            <w:r>
              <w:rPr>
                <w:rFonts w:asciiTheme="minorHAnsi" w:hAnsiTheme="minorHAnsi" w:cstheme="minorHAnsi"/>
              </w:rPr>
              <w:t>Follow up with EPIC to see how surgical site was intended to be charted – as the incision site or the part of the body being affected</w:t>
            </w:r>
          </w:p>
        </w:tc>
        <w:tc>
          <w:tcPr>
            <w:tcW w:w="1080" w:type="dxa"/>
            <w:vAlign w:val="center"/>
          </w:tcPr>
          <w:p w:rsidR="009D3B83" w:rsidRPr="00614FE6" w:rsidRDefault="009D3B83" w:rsidP="00C66DF3">
            <w:pPr>
              <w:pStyle w:val="ListParagraph"/>
              <w:ind w:left="425"/>
              <w:rPr>
                <w:rFonts w:asciiTheme="minorHAnsi" w:hAnsiTheme="minorHAnsi" w:cstheme="minorHAnsi"/>
              </w:rPr>
            </w:pPr>
          </w:p>
        </w:tc>
        <w:tc>
          <w:tcPr>
            <w:tcW w:w="1080" w:type="dxa"/>
          </w:tcPr>
          <w:p w:rsidR="009D3B83" w:rsidRPr="00614FE6" w:rsidRDefault="004105C3" w:rsidP="00C66DF3">
            <w:pPr>
              <w:pStyle w:val="ListParagraph"/>
              <w:ind w:left="425"/>
              <w:rPr>
                <w:rFonts w:asciiTheme="minorHAnsi" w:hAnsiTheme="minorHAnsi" w:cstheme="minorHAnsi"/>
              </w:rPr>
            </w:pPr>
            <w:r>
              <w:rPr>
                <w:rFonts w:asciiTheme="minorHAnsi" w:hAnsiTheme="minorHAnsi" w:cstheme="minorHAnsi"/>
              </w:rPr>
              <w:t>1,2,5</w:t>
            </w:r>
          </w:p>
        </w:tc>
        <w:tc>
          <w:tcPr>
            <w:tcW w:w="1080" w:type="dxa"/>
          </w:tcPr>
          <w:p w:rsidR="009D3B83" w:rsidRPr="00614FE6" w:rsidRDefault="004105C3" w:rsidP="00C66DF3">
            <w:pPr>
              <w:pStyle w:val="ListParagraph"/>
              <w:ind w:left="425"/>
              <w:rPr>
                <w:rFonts w:asciiTheme="minorHAnsi" w:hAnsiTheme="minorHAnsi" w:cstheme="minorHAnsi"/>
              </w:rPr>
            </w:pPr>
            <w:r>
              <w:rPr>
                <w:rFonts w:asciiTheme="minorHAnsi" w:hAnsiTheme="minorHAnsi" w:cstheme="minorHAnsi"/>
              </w:rPr>
              <w:t>3,4,5</w:t>
            </w:r>
          </w:p>
        </w:tc>
      </w:tr>
      <w:tr w:rsidR="004C2372" w:rsidRPr="00555A43" w:rsidTr="009D3B83">
        <w:tc>
          <w:tcPr>
            <w:tcW w:w="2097" w:type="dxa"/>
            <w:vAlign w:val="center"/>
          </w:tcPr>
          <w:p w:rsidR="004C2372" w:rsidRDefault="004C2372" w:rsidP="006B3BA8">
            <w:pPr>
              <w:rPr>
                <w:rFonts w:asciiTheme="minorHAnsi" w:hAnsiTheme="minorHAnsi" w:cstheme="minorHAnsi"/>
                <w:bCs/>
              </w:rPr>
            </w:pPr>
            <w:r>
              <w:rPr>
                <w:rFonts w:asciiTheme="minorHAnsi" w:hAnsiTheme="minorHAnsi" w:cstheme="minorHAnsi"/>
                <w:bCs/>
              </w:rPr>
              <w:t>Equip/Instruments</w:t>
            </w:r>
          </w:p>
        </w:tc>
        <w:tc>
          <w:tcPr>
            <w:tcW w:w="5940" w:type="dxa"/>
            <w:vAlign w:val="center"/>
          </w:tcPr>
          <w:p w:rsidR="004C2372" w:rsidRDefault="004C2372" w:rsidP="002B252A">
            <w:pPr>
              <w:pStyle w:val="ListParagraph"/>
              <w:numPr>
                <w:ilvl w:val="0"/>
                <w:numId w:val="35"/>
              </w:numPr>
              <w:rPr>
                <w:rFonts w:asciiTheme="minorHAnsi" w:hAnsiTheme="minorHAnsi" w:cstheme="minorHAnsi"/>
              </w:rPr>
            </w:pPr>
            <w:r>
              <w:rPr>
                <w:rFonts w:asciiTheme="minorHAnsi" w:hAnsiTheme="minorHAnsi" w:cstheme="minorHAnsi"/>
              </w:rPr>
              <w:t>Previously discussed serial numbers and need for charting</w:t>
            </w:r>
          </w:p>
          <w:p w:rsidR="004C2372" w:rsidRDefault="004C2372" w:rsidP="002B252A">
            <w:pPr>
              <w:pStyle w:val="ListParagraph"/>
              <w:numPr>
                <w:ilvl w:val="0"/>
                <w:numId w:val="35"/>
              </w:numPr>
              <w:rPr>
                <w:rFonts w:asciiTheme="minorHAnsi" w:hAnsiTheme="minorHAnsi" w:cstheme="minorHAnsi"/>
              </w:rPr>
            </w:pPr>
            <w:r>
              <w:rPr>
                <w:rFonts w:asciiTheme="minorHAnsi" w:hAnsiTheme="minorHAnsi" w:cstheme="minorHAnsi"/>
              </w:rPr>
              <w:t xml:space="preserve">An accurate list of what instrument pans were used during a procedure does not need to be charted here.  A barcode scanning system might be coming in the future to track specific instrument pans for infection control purposes, but </w:t>
            </w:r>
            <w:r>
              <w:rPr>
                <w:rFonts w:asciiTheme="minorHAnsi" w:hAnsiTheme="minorHAnsi" w:cstheme="minorHAnsi"/>
              </w:rPr>
              <w:lastRenderedPageBreak/>
              <w:t>for now there is no benefit to keeping this list updated in EPIC</w:t>
            </w:r>
          </w:p>
          <w:p w:rsidR="004C2372" w:rsidRDefault="004C2372" w:rsidP="002B252A">
            <w:pPr>
              <w:pStyle w:val="ListParagraph"/>
              <w:numPr>
                <w:ilvl w:val="0"/>
                <w:numId w:val="35"/>
              </w:numPr>
              <w:rPr>
                <w:rFonts w:asciiTheme="minorHAnsi" w:hAnsiTheme="minorHAnsi" w:cstheme="minorHAnsi"/>
              </w:rPr>
            </w:pPr>
            <w:r>
              <w:rPr>
                <w:rFonts w:asciiTheme="minorHAnsi" w:hAnsiTheme="minorHAnsi" w:cstheme="minorHAnsi"/>
              </w:rPr>
              <w:t xml:space="preserve">Accurate list of equipment that does not affect the patient does not need to be kept (ex – equipment page populates with headlights, suture carts, </w:t>
            </w:r>
            <w:proofErr w:type="spellStart"/>
            <w:r>
              <w:rPr>
                <w:rFonts w:asciiTheme="minorHAnsi" w:hAnsiTheme="minorHAnsi" w:cstheme="minorHAnsi"/>
              </w:rPr>
              <w:t>etc</w:t>
            </w:r>
            <w:proofErr w:type="spellEnd"/>
            <w:r>
              <w:rPr>
                <w:rFonts w:asciiTheme="minorHAnsi" w:hAnsiTheme="minorHAnsi" w:cstheme="minorHAnsi"/>
              </w:rPr>
              <w:t xml:space="preserve"> from preference card).  These items are only in the chart due to population from the preference card.</w:t>
            </w:r>
          </w:p>
        </w:tc>
        <w:tc>
          <w:tcPr>
            <w:tcW w:w="3240" w:type="dxa"/>
            <w:vAlign w:val="center"/>
          </w:tcPr>
          <w:p w:rsidR="004C2372" w:rsidRDefault="004C2372" w:rsidP="003B32D9">
            <w:pPr>
              <w:pStyle w:val="ListParagraph"/>
              <w:numPr>
                <w:ilvl w:val="0"/>
                <w:numId w:val="35"/>
              </w:numPr>
              <w:rPr>
                <w:rFonts w:asciiTheme="minorHAnsi" w:hAnsiTheme="minorHAnsi" w:cstheme="minorHAnsi"/>
              </w:rPr>
            </w:pPr>
          </w:p>
        </w:tc>
        <w:tc>
          <w:tcPr>
            <w:tcW w:w="1080" w:type="dxa"/>
            <w:vAlign w:val="center"/>
          </w:tcPr>
          <w:p w:rsidR="004C2372" w:rsidRPr="00614FE6" w:rsidRDefault="004C2372" w:rsidP="00C66DF3">
            <w:pPr>
              <w:pStyle w:val="ListParagraph"/>
              <w:ind w:left="425"/>
              <w:rPr>
                <w:rFonts w:asciiTheme="minorHAnsi" w:hAnsiTheme="minorHAnsi" w:cstheme="minorHAnsi"/>
              </w:rPr>
            </w:pPr>
          </w:p>
        </w:tc>
        <w:tc>
          <w:tcPr>
            <w:tcW w:w="1080" w:type="dxa"/>
          </w:tcPr>
          <w:p w:rsidR="004C2372" w:rsidRPr="00614FE6" w:rsidRDefault="004105C3" w:rsidP="00C66DF3">
            <w:pPr>
              <w:pStyle w:val="ListParagraph"/>
              <w:ind w:left="425"/>
              <w:rPr>
                <w:rFonts w:asciiTheme="minorHAnsi" w:hAnsiTheme="minorHAnsi" w:cstheme="minorHAnsi"/>
              </w:rPr>
            </w:pPr>
            <w:r>
              <w:rPr>
                <w:rFonts w:asciiTheme="minorHAnsi" w:hAnsiTheme="minorHAnsi" w:cstheme="minorHAnsi"/>
              </w:rPr>
              <w:t>1,2,5</w:t>
            </w:r>
          </w:p>
        </w:tc>
        <w:tc>
          <w:tcPr>
            <w:tcW w:w="1080" w:type="dxa"/>
          </w:tcPr>
          <w:p w:rsidR="004C2372" w:rsidRPr="00614FE6" w:rsidRDefault="004105C3" w:rsidP="00C66DF3">
            <w:pPr>
              <w:pStyle w:val="ListParagraph"/>
              <w:ind w:left="425"/>
              <w:rPr>
                <w:rFonts w:asciiTheme="minorHAnsi" w:hAnsiTheme="minorHAnsi" w:cstheme="minorHAnsi"/>
              </w:rPr>
            </w:pPr>
            <w:r>
              <w:rPr>
                <w:rFonts w:asciiTheme="minorHAnsi" w:hAnsiTheme="minorHAnsi" w:cstheme="minorHAnsi"/>
              </w:rPr>
              <w:t>3,4,5</w:t>
            </w:r>
          </w:p>
        </w:tc>
      </w:tr>
    </w:tbl>
    <w:p w:rsidR="007A7B83" w:rsidRPr="00800D2E" w:rsidRDefault="007A7B83" w:rsidP="00555A43">
      <w:pPr>
        <w:spacing w:after="0"/>
        <w:rPr>
          <w:rFonts w:asciiTheme="minorHAnsi" w:eastAsia="Arial Unicode MS" w:hAnsiTheme="minorHAnsi" w:cstheme="minorHAnsi"/>
          <w:bCs/>
          <w:sz w:val="10"/>
          <w:szCs w:val="10"/>
        </w:rPr>
      </w:pPr>
    </w:p>
    <w:tbl>
      <w:tblPr>
        <w:tblW w:w="145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2073"/>
        <w:gridCol w:w="2073"/>
        <w:gridCol w:w="2073"/>
        <w:gridCol w:w="2073"/>
        <w:gridCol w:w="2073"/>
        <w:gridCol w:w="2082"/>
      </w:tblGrid>
      <w:tr w:rsidR="007A7B83" w:rsidRPr="007A7B83" w:rsidTr="007A7B83">
        <w:tc>
          <w:tcPr>
            <w:tcW w:w="14519" w:type="dxa"/>
            <w:gridSpan w:val="7"/>
            <w:shd w:val="clear" w:color="auto" w:fill="auto"/>
            <w:vAlign w:val="center"/>
          </w:tcPr>
          <w:p w:rsidR="007A7B83" w:rsidRPr="00162973" w:rsidRDefault="007A7B83" w:rsidP="007A7B83">
            <w:pPr>
              <w:spacing w:after="0"/>
              <w:jc w:val="center"/>
              <w:rPr>
                <w:rFonts w:asciiTheme="minorHAnsi" w:eastAsia="Arial Unicode MS" w:hAnsiTheme="minorHAnsi" w:cstheme="minorHAnsi"/>
                <w:b/>
                <w:bCs/>
                <w:sz w:val="16"/>
                <w:szCs w:val="16"/>
              </w:rPr>
            </w:pPr>
            <w:r w:rsidRPr="00162973">
              <w:rPr>
                <w:rFonts w:asciiTheme="minorHAnsi" w:hAnsiTheme="minorHAnsi" w:cstheme="minorHAnsi"/>
                <w:b/>
                <w:sz w:val="16"/>
                <w:szCs w:val="16"/>
              </w:rPr>
              <w:t>UCHealth Global Path to Success</w:t>
            </w:r>
          </w:p>
        </w:tc>
      </w:tr>
      <w:tr w:rsidR="00F75209" w:rsidRPr="00555A43" w:rsidTr="00280528">
        <w:tc>
          <w:tcPr>
            <w:tcW w:w="2072" w:type="dxa"/>
            <w:shd w:val="clear" w:color="auto" w:fill="CC0000"/>
          </w:tcPr>
          <w:p w:rsidR="00F75209" w:rsidRPr="00162973" w:rsidRDefault="00F75209" w:rsidP="00162973">
            <w:pPr>
              <w:spacing w:after="0"/>
              <w:jc w:val="center"/>
              <w:rPr>
                <w:rFonts w:asciiTheme="minorHAnsi" w:eastAsia="Arial Unicode MS" w:hAnsiTheme="minorHAnsi" w:cstheme="minorHAnsi"/>
                <w:b/>
                <w:bCs/>
                <w:color w:val="FFFFFF" w:themeColor="background1"/>
                <w:sz w:val="16"/>
                <w:szCs w:val="16"/>
              </w:rPr>
            </w:pPr>
            <w:r w:rsidRPr="00162973">
              <w:rPr>
                <w:rFonts w:asciiTheme="minorHAnsi" w:hAnsiTheme="minorHAnsi" w:cstheme="minorHAnsi"/>
                <w:b/>
                <w:color w:val="FFFFFF" w:themeColor="background1"/>
                <w:sz w:val="16"/>
                <w:szCs w:val="16"/>
              </w:rPr>
              <w:t>1. Quality and Patient Experience</w:t>
            </w:r>
          </w:p>
        </w:tc>
        <w:tc>
          <w:tcPr>
            <w:tcW w:w="2073" w:type="dxa"/>
            <w:shd w:val="clear" w:color="auto" w:fill="CC0000"/>
          </w:tcPr>
          <w:p w:rsidR="00F75209" w:rsidRPr="00162973" w:rsidRDefault="00F75209" w:rsidP="00162973">
            <w:pPr>
              <w:spacing w:after="0"/>
              <w:jc w:val="center"/>
              <w:rPr>
                <w:rFonts w:asciiTheme="minorHAnsi" w:hAnsiTheme="minorHAnsi" w:cstheme="minorHAnsi"/>
                <w:b/>
                <w:color w:val="FFFFFF" w:themeColor="background1"/>
                <w:sz w:val="16"/>
                <w:szCs w:val="16"/>
              </w:rPr>
            </w:pPr>
            <w:r w:rsidRPr="00162973">
              <w:rPr>
                <w:rFonts w:asciiTheme="minorHAnsi" w:hAnsiTheme="minorHAnsi" w:cstheme="minorHAnsi"/>
                <w:b/>
                <w:color w:val="FFFFFF" w:themeColor="background1"/>
                <w:sz w:val="16"/>
                <w:szCs w:val="16"/>
              </w:rPr>
              <w:t xml:space="preserve">2. </w:t>
            </w:r>
            <w:r w:rsidRPr="00162973">
              <w:rPr>
                <w:rFonts w:asciiTheme="minorHAnsi" w:eastAsia="Arial Unicode MS" w:hAnsiTheme="minorHAnsi" w:cstheme="minorHAnsi"/>
                <w:b/>
                <w:bCs/>
                <w:color w:val="FFFFFF" w:themeColor="background1"/>
                <w:sz w:val="16"/>
                <w:szCs w:val="16"/>
              </w:rPr>
              <w:t>Engaged Workforce</w:t>
            </w:r>
          </w:p>
        </w:tc>
        <w:tc>
          <w:tcPr>
            <w:tcW w:w="2073" w:type="dxa"/>
            <w:shd w:val="clear" w:color="auto" w:fill="CC0000"/>
          </w:tcPr>
          <w:p w:rsidR="00F75209" w:rsidRPr="00162973" w:rsidRDefault="00F75209" w:rsidP="00162973">
            <w:pPr>
              <w:spacing w:after="0"/>
              <w:jc w:val="center"/>
              <w:rPr>
                <w:rFonts w:asciiTheme="minorHAnsi" w:hAnsiTheme="minorHAnsi" w:cstheme="minorHAnsi"/>
                <w:color w:val="FFFFFF" w:themeColor="background1"/>
                <w:sz w:val="16"/>
                <w:szCs w:val="16"/>
              </w:rPr>
            </w:pPr>
            <w:r w:rsidRPr="00162973">
              <w:rPr>
                <w:rFonts w:asciiTheme="minorHAnsi" w:eastAsia="Arial Unicode MS" w:hAnsiTheme="minorHAnsi" w:cstheme="minorHAnsi"/>
                <w:b/>
                <w:bCs/>
                <w:color w:val="FFFFFF" w:themeColor="background1"/>
                <w:sz w:val="16"/>
                <w:szCs w:val="16"/>
              </w:rPr>
              <w:t>3.</w:t>
            </w:r>
            <w:r w:rsidRPr="00162973">
              <w:rPr>
                <w:rFonts w:asciiTheme="minorHAnsi" w:hAnsiTheme="minorHAnsi" w:cstheme="minorHAnsi"/>
                <w:b/>
                <w:color w:val="FFFFFF" w:themeColor="background1"/>
                <w:sz w:val="16"/>
                <w:szCs w:val="16"/>
              </w:rPr>
              <w:t xml:space="preserve"> Growth</w:t>
            </w:r>
          </w:p>
        </w:tc>
        <w:tc>
          <w:tcPr>
            <w:tcW w:w="2073" w:type="dxa"/>
            <w:shd w:val="clear" w:color="auto" w:fill="CC0000"/>
          </w:tcPr>
          <w:p w:rsidR="00F75209" w:rsidRPr="00162973" w:rsidRDefault="00F75209" w:rsidP="00162973">
            <w:pPr>
              <w:spacing w:after="0"/>
              <w:jc w:val="center"/>
              <w:rPr>
                <w:rFonts w:asciiTheme="minorHAnsi" w:hAnsiTheme="minorHAnsi" w:cstheme="minorHAnsi"/>
                <w:color w:val="FFFFFF" w:themeColor="background1"/>
                <w:sz w:val="16"/>
                <w:szCs w:val="16"/>
              </w:rPr>
            </w:pPr>
            <w:r w:rsidRPr="00162973">
              <w:rPr>
                <w:rFonts w:asciiTheme="minorHAnsi" w:eastAsia="Arial Unicode MS" w:hAnsiTheme="minorHAnsi" w:cstheme="minorHAnsi"/>
                <w:b/>
                <w:bCs/>
                <w:color w:val="FFFFFF" w:themeColor="background1"/>
                <w:sz w:val="16"/>
                <w:szCs w:val="16"/>
              </w:rPr>
              <w:t>4. Clinical &amp; Non-Clinical Integration</w:t>
            </w:r>
          </w:p>
        </w:tc>
        <w:tc>
          <w:tcPr>
            <w:tcW w:w="2073" w:type="dxa"/>
            <w:shd w:val="clear" w:color="auto" w:fill="CC0000"/>
          </w:tcPr>
          <w:p w:rsidR="00F75209" w:rsidRPr="00162973" w:rsidRDefault="00F75209" w:rsidP="00162973">
            <w:pPr>
              <w:spacing w:after="0"/>
              <w:jc w:val="center"/>
              <w:rPr>
                <w:rFonts w:asciiTheme="minorHAnsi" w:hAnsiTheme="minorHAnsi" w:cstheme="minorHAnsi"/>
                <w:color w:val="FFFFFF" w:themeColor="background1"/>
                <w:sz w:val="16"/>
                <w:szCs w:val="16"/>
              </w:rPr>
            </w:pPr>
            <w:r w:rsidRPr="00162973">
              <w:rPr>
                <w:rFonts w:asciiTheme="minorHAnsi" w:eastAsia="Arial Unicode MS" w:hAnsiTheme="minorHAnsi" w:cstheme="minorHAnsi"/>
                <w:b/>
                <w:bCs/>
                <w:color w:val="FFFFFF" w:themeColor="background1"/>
                <w:sz w:val="16"/>
                <w:szCs w:val="16"/>
              </w:rPr>
              <w:t>5. Deliver Superior Value</w:t>
            </w:r>
          </w:p>
        </w:tc>
        <w:tc>
          <w:tcPr>
            <w:tcW w:w="2073" w:type="dxa"/>
            <w:shd w:val="clear" w:color="auto" w:fill="CC0000"/>
          </w:tcPr>
          <w:p w:rsidR="00F75209" w:rsidRPr="00162973" w:rsidRDefault="00F75209" w:rsidP="00162973">
            <w:pPr>
              <w:spacing w:after="0"/>
              <w:jc w:val="center"/>
              <w:rPr>
                <w:rFonts w:asciiTheme="minorHAnsi" w:hAnsiTheme="minorHAnsi" w:cstheme="minorHAnsi"/>
                <w:color w:val="FFFFFF" w:themeColor="background1"/>
                <w:sz w:val="16"/>
                <w:szCs w:val="16"/>
              </w:rPr>
            </w:pPr>
            <w:r w:rsidRPr="00162973">
              <w:rPr>
                <w:rFonts w:asciiTheme="minorHAnsi" w:eastAsia="Arial Unicode MS" w:hAnsiTheme="minorHAnsi" w:cstheme="minorHAnsi"/>
                <w:b/>
                <w:bCs/>
                <w:color w:val="FFFFFF" w:themeColor="background1"/>
                <w:sz w:val="16"/>
                <w:szCs w:val="16"/>
              </w:rPr>
              <w:t>6. Academic Enterprise</w:t>
            </w:r>
          </w:p>
        </w:tc>
        <w:tc>
          <w:tcPr>
            <w:tcW w:w="2082" w:type="dxa"/>
            <w:shd w:val="clear" w:color="auto" w:fill="CC0000"/>
          </w:tcPr>
          <w:p w:rsidR="00F75209" w:rsidRPr="00162973" w:rsidRDefault="00F75209" w:rsidP="00162973">
            <w:pPr>
              <w:spacing w:after="0"/>
              <w:jc w:val="center"/>
              <w:rPr>
                <w:rFonts w:asciiTheme="minorHAnsi" w:hAnsiTheme="minorHAnsi" w:cstheme="minorHAnsi"/>
                <w:color w:val="FFFFFF" w:themeColor="background1"/>
                <w:sz w:val="16"/>
                <w:szCs w:val="16"/>
              </w:rPr>
            </w:pPr>
            <w:r w:rsidRPr="00162973">
              <w:rPr>
                <w:rFonts w:asciiTheme="minorHAnsi" w:eastAsia="Arial Unicode MS" w:hAnsiTheme="minorHAnsi" w:cstheme="minorHAnsi"/>
                <w:b/>
                <w:bCs/>
                <w:color w:val="FFFFFF" w:themeColor="background1"/>
                <w:sz w:val="16"/>
                <w:szCs w:val="16"/>
              </w:rPr>
              <w:t>7. Mission, Vision and Brand Awareness</w:t>
            </w:r>
          </w:p>
        </w:tc>
      </w:tr>
      <w:tr w:rsidR="00F75209" w:rsidRPr="00555A43" w:rsidTr="00280528">
        <w:tc>
          <w:tcPr>
            <w:tcW w:w="2072" w:type="dxa"/>
          </w:tcPr>
          <w:p w:rsidR="00F75209" w:rsidRPr="00555A43" w:rsidRDefault="00F75209" w:rsidP="00555A43">
            <w:pPr>
              <w:spacing w:after="0"/>
              <w:rPr>
                <w:rFonts w:asciiTheme="minorHAnsi" w:hAnsiTheme="minorHAnsi" w:cstheme="minorHAnsi"/>
                <w:b/>
                <w:szCs w:val="20"/>
              </w:rPr>
            </w:pPr>
            <w:r>
              <w:rPr>
                <w:rFonts w:asciiTheme="minorHAnsi" w:hAnsiTheme="minorHAnsi" w:cstheme="minorHAnsi"/>
                <w:sz w:val="14"/>
                <w:szCs w:val="14"/>
              </w:rPr>
              <w:t xml:space="preserve">Ensure universal, distinctive standard of quality and patient experience. </w:t>
            </w:r>
          </w:p>
        </w:tc>
        <w:tc>
          <w:tcPr>
            <w:tcW w:w="2073" w:type="dxa"/>
          </w:tcPr>
          <w:p w:rsidR="00F75209" w:rsidRPr="00F75209" w:rsidRDefault="00F75209" w:rsidP="00555A43">
            <w:pPr>
              <w:spacing w:after="0"/>
              <w:rPr>
                <w:rFonts w:asciiTheme="minorHAnsi" w:hAnsiTheme="minorHAnsi" w:cstheme="minorHAnsi"/>
                <w:szCs w:val="20"/>
              </w:rPr>
            </w:pPr>
            <w:r>
              <w:rPr>
                <w:rFonts w:asciiTheme="minorHAnsi" w:hAnsiTheme="minorHAnsi" w:cstheme="minorHAnsi"/>
                <w:sz w:val="14"/>
                <w:szCs w:val="14"/>
              </w:rPr>
              <w:t>Attract, retain and excite a unified and engaged workforce.</w:t>
            </w:r>
          </w:p>
        </w:tc>
        <w:tc>
          <w:tcPr>
            <w:tcW w:w="2073" w:type="dxa"/>
          </w:tcPr>
          <w:p w:rsidR="00F75209" w:rsidRPr="00555A43" w:rsidRDefault="00F75209" w:rsidP="00555A43">
            <w:pPr>
              <w:spacing w:after="0"/>
              <w:rPr>
                <w:rFonts w:asciiTheme="minorHAnsi" w:hAnsiTheme="minorHAnsi" w:cstheme="minorHAnsi"/>
                <w:szCs w:val="20"/>
              </w:rPr>
            </w:pPr>
            <w:r>
              <w:rPr>
                <w:rFonts w:asciiTheme="minorHAnsi" w:hAnsiTheme="minorHAnsi" w:cstheme="minorHAnsi"/>
                <w:sz w:val="14"/>
                <w:szCs w:val="14"/>
              </w:rPr>
              <w:t>Enhance reach and relevance through growth.</w:t>
            </w:r>
          </w:p>
        </w:tc>
        <w:tc>
          <w:tcPr>
            <w:tcW w:w="2073" w:type="dxa"/>
          </w:tcPr>
          <w:p w:rsidR="00F75209" w:rsidRPr="00162973" w:rsidRDefault="00F75209" w:rsidP="00555A43">
            <w:pPr>
              <w:spacing w:after="0"/>
              <w:rPr>
                <w:rFonts w:asciiTheme="minorHAnsi" w:hAnsiTheme="minorHAnsi" w:cstheme="minorHAnsi"/>
                <w:sz w:val="16"/>
                <w:szCs w:val="16"/>
              </w:rPr>
            </w:pPr>
            <w:r w:rsidRPr="00162973">
              <w:rPr>
                <w:rFonts w:asciiTheme="minorHAnsi" w:hAnsiTheme="minorHAnsi" w:cstheme="minorHAnsi"/>
                <w:sz w:val="16"/>
                <w:szCs w:val="16"/>
              </w:rPr>
              <w:t>Integrate clinically and non-clinically across our system.</w:t>
            </w:r>
          </w:p>
        </w:tc>
        <w:tc>
          <w:tcPr>
            <w:tcW w:w="2073" w:type="dxa"/>
          </w:tcPr>
          <w:p w:rsidR="00F75209" w:rsidRPr="00162973" w:rsidRDefault="00F75209" w:rsidP="00F75209">
            <w:pPr>
              <w:spacing w:after="0"/>
              <w:rPr>
                <w:rFonts w:asciiTheme="minorHAnsi" w:eastAsia="Arial Unicode MS" w:hAnsiTheme="minorHAnsi" w:cstheme="minorHAnsi"/>
                <w:b/>
                <w:bCs/>
                <w:sz w:val="16"/>
                <w:szCs w:val="16"/>
              </w:rPr>
            </w:pPr>
            <w:r w:rsidRPr="00162973">
              <w:rPr>
                <w:rFonts w:asciiTheme="minorHAnsi" w:hAnsiTheme="minorHAnsi" w:cstheme="minorHAnsi"/>
                <w:sz w:val="16"/>
                <w:szCs w:val="16"/>
              </w:rPr>
              <w:t xml:space="preserve">Deliver superior value to remain an option for most </w:t>
            </w:r>
            <w:proofErr w:type="spellStart"/>
            <w:r w:rsidRPr="00162973">
              <w:rPr>
                <w:rFonts w:asciiTheme="minorHAnsi" w:hAnsiTheme="minorHAnsi" w:cstheme="minorHAnsi"/>
                <w:sz w:val="16"/>
                <w:szCs w:val="16"/>
              </w:rPr>
              <w:t>payor</w:t>
            </w:r>
            <w:proofErr w:type="spellEnd"/>
            <w:r w:rsidRPr="00162973">
              <w:rPr>
                <w:rFonts w:asciiTheme="minorHAnsi" w:hAnsiTheme="minorHAnsi" w:cstheme="minorHAnsi"/>
                <w:sz w:val="16"/>
                <w:szCs w:val="16"/>
              </w:rPr>
              <w:t xml:space="preserve"> plans.</w:t>
            </w:r>
          </w:p>
        </w:tc>
        <w:tc>
          <w:tcPr>
            <w:tcW w:w="2073" w:type="dxa"/>
          </w:tcPr>
          <w:p w:rsidR="00F75209" w:rsidRPr="00162973" w:rsidRDefault="00F75209" w:rsidP="00F75209">
            <w:pPr>
              <w:spacing w:after="0"/>
              <w:rPr>
                <w:rFonts w:asciiTheme="minorHAnsi" w:eastAsia="Arial Unicode MS" w:hAnsiTheme="minorHAnsi" w:cstheme="minorHAnsi"/>
                <w:b/>
                <w:bCs/>
                <w:sz w:val="16"/>
                <w:szCs w:val="16"/>
              </w:rPr>
            </w:pPr>
            <w:r w:rsidRPr="00162973">
              <w:rPr>
                <w:rFonts w:asciiTheme="minorHAnsi" w:hAnsiTheme="minorHAnsi" w:cstheme="minorHAnsi"/>
                <w:sz w:val="16"/>
                <w:szCs w:val="16"/>
              </w:rPr>
              <w:t xml:space="preserve">Maintain, enhance and leverage the academic enterprise. </w:t>
            </w:r>
          </w:p>
        </w:tc>
        <w:tc>
          <w:tcPr>
            <w:tcW w:w="2082" w:type="dxa"/>
          </w:tcPr>
          <w:p w:rsidR="00F75209" w:rsidRPr="00162973" w:rsidRDefault="00F75209" w:rsidP="00F75209">
            <w:pPr>
              <w:spacing w:after="0"/>
              <w:rPr>
                <w:rFonts w:asciiTheme="minorHAnsi" w:eastAsia="Arial Unicode MS" w:hAnsiTheme="minorHAnsi" w:cstheme="minorHAnsi"/>
                <w:b/>
                <w:bCs/>
                <w:sz w:val="16"/>
                <w:szCs w:val="16"/>
              </w:rPr>
            </w:pPr>
            <w:r w:rsidRPr="00162973">
              <w:rPr>
                <w:rFonts w:asciiTheme="minorHAnsi" w:hAnsiTheme="minorHAnsi" w:cstheme="minorHAnsi"/>
                <w:sz w:val="16"/>
                <w:szCs w:val="16"/>
              </w:rPr>
              <w:t xml:space="preserve">Enhance messaging around the mission, vision and brand </w:t>
            </w:r>
          </w:p>
        </w:tc>
      </w:tr>
    </w:tbl>
    <w:p w:rsidR="00B667DE" w:rsidRDefault="00B667DE" w:rsidP="00557F37">
      <w:pPr>
        <w:rPr>
          <w:rFonts w:ascii="Times New Roman" w:hAnsi="Times New Roman"/>
          <w:b/>
          <w:szCs w:val="20"/>
        </w:rPr>
      </w:pPr>
    </w:p>
    <w:tbl>
      <w:tblPr>
        <w:tblW w:w="1449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610"/>
        <w:gridCol w:w="2970"/>
        <w:gridCol w:w="3330"/>
        <w:gridCol w:w="2889"/>
      </w:tblGrid>
      <w:tr w:rsidR="004F4E31" w:rsidRPr="00F618E2" w:rsidTr="004F4E31">
        <w:tc>
          <w:tcPr>
            <w:tcW w:w="14499" w:type="dxa"/>
            <w:gridSpan w:val="5"/>
            <w:vAlign w:val="bottom"/>
          </w:tcPr>
          <w:p w:rsidR="004F4E31" w:rsidRPr="00F618E2" w:rsidRDefault="004F4E31" w:rsidP="00896A62">
            <w:pPr>
              <w:spacing w:after="0"/>
              <w:jc w:val="center"/>
              <w:rPr>
                <w:rFonts w:ascii="Calibri" w:eastAsia="Arial Unicode MS" w:hAnsi="Calibri" w:cstheme="minorHAnsi"/>
                <w:b/>
                <w:bCs/>
                <w:spacing w:val="-6"/>
                <w:kern w:val="2"/>
                <w:sz w:val="16"/>
                <w:szCs w:val="18"/>
              </w:rPr>
            </w:pPr>
            <w:r w:rsidRPr="008714FE">
              <w:rPr>
                <w:rFonts w:ascii="Calibri" w:hAnsi="Calibri" w:cstheme="minorHAnsi"/>
                <w:b/>
                <w:spacing w:val="-6"/>
                <w:kern w:val="2"/>
                <w:sz w:val="16"/>
                <w:szCs w:val="20"/>
              </w:rPr>
              <w:t>Magnet Model Components</w:t>
            </w:r>
          </w:p>
        </w:tc>
      </w:tr>
      <w:tr w:rsidR="004F4E31" w:rsidRPr="00F618E2" w:rsidTr="004F4E31">
        <w:trPr>
          <w:trHeight w:val="323"/>
        </w:trPr>
        <w:tc>
          <w:tcPr>
            <w:tcW w:w="2700" w:type="dxa"/>
            <w:shd w:val="clear" w:color="auto" w:fill="C00000"/>
            <w:vAlign w:val="bottom"/>
          </w:tcPr>
          <w:p w:rsidR="004F4E31" w:rsidRPr="008A0B56" w:rsidRDefault="004F4E31" w:rsidP="00896A62">
            <w:pPr>
              <w:spacing w:after="0"/>
              <w:jc w:val="center"/>
              <w:rPr>
                <w:rFonts w:ascii="Calibri" w:eastAsia="Arial Unicode MS" w:hAnsi="Calibri" w:cstheme="minorHAnsi"/>
                <w:b/>
                <w:bCs/>
                <w:color w:val="FFFFFF" w:themeColor="background1"/>
                <w:spacing w:val="-6"/>
                <w:kern w:val="2"/>
                <w:sz w:val="16"/>
                <w:szCs w:val="18"/>
              </w:rPr>
            </w:pPr>
            <w:r w:rsidRPr="008A0B56">
              <w:rPr>
                <w:rFonts w:ascii="Calibri" w:hAnsi="Calibri" w:cstheme="minorHAnsi"/>
                <w:b/>
                <w:color w:val="FFFFFF" w:themeColor="background1"/>
                <w:spacing w:val="-6"/>
                <w:kern w:val="2"/>
                <w:sz w:val="16"/>
                <w:szCs w:val="20"/>
              </w:rPr>
              <w:t>1. Transformational Leadership</w:t>
            </w:r>
          </w:p>
        </w:tc>
        <w:tc>
          <w:tcPr>
            <w:tcW w:w="2610" w:type="dxa"/>
            <w:shd w:val="clear" w:color="auto" w:fill="C00000"/>
            <w:vAlign w:val="bottom"/>
          </w:tcPr>
          <w:p w:rsidR="004F4E31" w:rsidRPr="008A0B56" w:rsidRDefault="004F4E31" w:rsidP="00896A62">
            <w:pPr>
              <w:spacing w:after="0"/>
              <w:jc w:val="center"/>
              <w:rPr>
                <w:rFonts w:ascii="Calibri" w:hAnsi="Calibri" w:cstheme="minorHAnsi"/>
                <w:b/>
                <w:color w:val="FFFFFF" w:themeColor="background1"/>
                <w:spacing w:val="-6"/>
                <w:kern w:val="2"/>
                <w:sz w:val="16"/>
                <w:szCs w:val="14"/>
              </w:rPr>
            </w:pPr>
            <w:r w:rsidRPr="008A0B56">
              <w:rPr>
                <w:rFonts w:ascii="Calibri" w:hAnsi="Calibri" w:cstheme="minorHAnsi"/>
                <w:b/>
                <w:color w:val="FFFFFF" w:themeColor="background1"/>
                <w:spacing w:val="-6"/>
                <w:kern w:val="2"/>
                <w:sz w:val="16"/>
                <w:szCs w:val="20"/>
              </w:rPr>
              <w:t>2</w:t>
            </w:r>
            <w:r w:rsidRPr="008A0B56">
              <w:rPr>
                <w:rFonts w:ascii="Calibri" w:eastAsia="Arial Unicode MS" w:hAnsi="Calibri" w:cstheme="minorHAnsi"/>
                <w:b/>
                <w:bCs/>
                <w:color w:val="FFFFFF" w:themeColor="background1"/>
                <w:spacing w:val="-6"/>
                <w:kern w:val="2"/>
                <w:sz w:val="16"/>
                <w:szCs w:val="18"/>
              </w:rPr>
              <w:t>. Structural Empowerment</w:t>
            </w:r>
          </w:p>
        </w:tc>
        <w:tc>
          <w:tcPr>
            <w:tcW w:w="2970" w:type="dxa"/>
            <w:shd w:val="clear" w:color="auto" w:fill="C00000"/>
            <w:vAlign w:val="bottom"/>
          </w:tcPr>
          <w:p w:rsidR="004F4E31" w:rsidRPr="008A0B56" w:rsidRDefault="004F4E31" w:rsidP="00896A62">
            <w:pPr>
              <w:spacing w:after="0"/>
              <w:jc w:val="center"/>
              <w:rPr>
                <w:rFonts w:ascii="Calibri" w:hAnsi="Calibri" w:cstheme="minorHAnsi"/>
                <w:color w:val="FFFFFF" w:themeColor="background1"/>
                <w:spacing w:val="-6"/>
                <w:kern w:val="2"/>
                <w:sz w:val="16"/>
                <w:szCs w:val="20"/>
              </w:rPr>
            </w:pPr>
            <w:r w:rsidRPr="008A0B56">
              <w:rPr>
                <w:rFonts w:ascii="Calibri" w:eastAsia="Arial Unicode MS" w:hAnsi="Calibri" w:cstheme="minorHAnsi"/>
                <w:b/>
                <w:bCs/>
                <w:color w:val="FFFFFF" w:themeColor="background1"/>
                <w:spacing w:val="-6"/>
                <w:kern w:val="2"/>
                <w:sz w:val="16"/>
                <w:szCs w:val="18"/>
              </w:rPr>
              <w:t>3.</w:t>
            </w:r>
            <w:r w:rsidRPr="008A0B56">
              <w:rPr>
                <w:rFonts w:ascii="Calibri" w:hAnsi="Calibri" w:cstheme="minorHAnsi"/>
                <w:b/>
                <w:color w:val="FFFFFF" w:themeColor="background1"/>
                <w:spacing w:val="-6"/>
                <w:kern w:val="2"/>
                <w:sz w:val="16"/>
                <w:szCs w:val="14"/>
              </w:rPr>
              <w:t xml:space="preserve"> </w:t>
            </w:r>
            <w:r w:rsidRPr="008A0B56">
              <w:rPr>
                <w:rFonts w:ascii="Calibri" w:hAnsi="Calibri" w:cstheme="minorHAnsi"/>
                <w:b/>
                <w:color w:val="FFFFFF" w:themeColor="background1"/>
                <w:spacing w:val="-6"/>
                <w:kern w:val="2"/>
                <w:sz w:val="16"/>
                <w:szCs w:val="20"/>
              </w:rPr>
              <w:t>Exemplary Professional Practice</w:t>
            </w:r>
          </w:p>
        </w:tc>
        <w:tc>
          <w:tcPr>
            <w:tcW w:w="3330" w:type="dxa"/>
            <w:shd w:val="clear" w:color="auto" w:fill="C00000"/>
            <w:vAlign w:val="bottom"/>
          </w:tcPr>
          <w:p w:rsidR="004F4E31" w:rsidRPr="008A0B56" w:rsidRDefault="004F4E31" w:rsidP="00896A62">
            <w:pPr>
              <w:spacing w:after="0"/>
              <w:jc w:val="center"/>
              <w:rPr>
                <w:rFonts w:ascii="Calibri" w:hAnsi="Calibri" w:cstheme="minorHAnsi"/>
                <w:color w:val="FFFFFF" w:themeColor="background1"/>
                <w:spacing w:val="-6"/>
                <w:kern w:val="2"/>
                <w:sz w:val="16"/>
                <w:szCs w:val="18"/>
              </w:rPr>
            </w:pPr>
            <w:r w:rsidRPr="008A0B56">
              <w:rPr>
                <w:rFonts w:ascii="Calibri" w:eastAsia="Arial Unicode MS" w:hAnsi="Calibri" w:cstheme="minorHAnsi"/>
                <w:b/>
                <w:bCs/>
                <w:color w:val="FFFFFF" w:themeColor="background1"/>
                <w:spacing w:val="-6"/>
                <w:kern w:val="2"/>
                <w:sz w:val="16"/>
                <w:szCs w:val="18"/>
              </w:rPr>
              <w:t>4. New Knowledge, Innovations &amp; Improvements</w:t>
            </w:r>
          </w:p>
        </w:tc>
        <w:tc>
          <w:tcPr>
            <w:tcW w:w="2889" w:type="dxa"/>
            <w:shd w:val="clear" w:color="auto" w:fill="C00000"/>
            <w:vAlign w:val="bottom"/>
          </w:tcPr>
          <w:p w:rsidR="004F4E31" w:rsidRPr="008A0B56" w:rsidRDefault="004F4E31" w:rsidP="00896A62">
            <w:pPr>
              <w:spacing w:after="0"/>
              <w:jc w:val="center"/>
              <w:rPr>
                <w:rFonts w:ascii="Calibri" w:eastAsia="Arial Unicode MS" w:hAnsi="Calibri" w:cstheme="minorHAnsi"/>
                <w:b/>
                <w:bCs/>
                <w:spacing w:val="-6"/>
                <w:kern w:val="2"/>
                <w:sz w:val="16"/>
                <w:szCs w:val="18"/>
              </w:rPr>
            </w:pPr>
            <w:r w:rsidRPr="008A0B56">
              <w:rPr>
                <w:rFonts w:ascii="Calibri" w:eastAsia="Arial Unicode MS" w:hAnsi="Calibri" w:cstheme="minorHAnsi"/>
                <w:b/>
                <w:bCs/>
                <w:spacing w:val="-6"/>
                <w:kern w:val="2"/>
                <w:sz w:val="16"/>
                <w:szCs w:val="18"/>
              </w:rPr>
              <w:t>5. Empirical Outcomes</w:t>
            </w:r>
          </w:p>
        </w:tc>
      </w:tr>
      <w:tr w:rsidR="004F4E31" w:rsidRPr="00F618E2" w:rsidTr="004F4E31">
        <w:tc>
          <w:tcPr>
            <w:tcW w:w="2700" w:type="dxa"/>
          </w:tcPr>
          <w:p w:rsidR="004F4E31" w:rsidRPr="00110268" w:rsidRDefault="004F4E31" w:rsidP="00896A62">
            <w:pPr>
              <w:spacing w:after="0"/>
              <w:rPr>
                <w:rFonts w:ascii="Calibri" w:hAnsi="Calibri" w:cstheme="minorHAnsi"/>
                <w:spacing w:val="-6"/>
                <w:kern w:val="2"/>
                <w:sz w:val="16"/>
                <w:szCs w:val="20"/>
              </w:rPr>
            </w:pPr>
            <w:r w:rsidRPr="00110268">
              <w:rPr>
                <w:rFonts w:ascii="Calibri" w:hAnsi="Calibri" w:cstheme="minorHAnsi"/>
                <w:spacing w:val="-6"/>
                <w:kern w:val="2"/>
                <w:sz w:val="16"/>
                <w:szCs w:val="20"/>
              </w:rPr>
              <w:t>Leadership that results in extraordinary outcomes by empow</w:t>
            </w:r>
            <w:r>
              <w:rPr>
                <w:rFonts w:ascii="Calibri" w:hAnsi="Calibri" w:cstheme="minorHAnsi"/>
                <w:spacing w:val="-6"/>
                <w:kern w:val="2"/>
                <w:sz w:val="16"/>
                <w:szCs w:val="20"/>
              </w:rPr>
              <w:t xml:space="preserve">ering, influencing, and motivating others. </w:t>
            </w:r>
          </w:p>
        </w:tc>
        <w:tc>
          <w:tcPr>
            <w:tcW w:w="2610" w:type="dxa"/>
          </w:tcPr>
          <w:p w:rsidR="004F4E31" w:rsidRPr="00F618E2" w:rsidRDefault="004F4E31" w:rsidP="00896A62">
            <w:pPr>
              <w:spacing w:after="0"/>
              <w:rPr>
                <w:rFonts w:ascii="Calibri" w:hAnsi="Calibri" w:cstheme="minorHAnsi"/>
                <w:spacing w:val="-6"/>
                <w:kern w:val="2"/>
                <w:sz w:val="16"/>
                <w:szCs w:val="20"/>
              </w:rPr>
            </w:pPr>
            <w:r>
              <w:rPr>
                <w:rFonts w:ascii="Calibri" w:hAnsi="Calibri" w:cstheme="minorHAnsi"/>
                <w:spacing w:val="-6"/>
                <w:kern w:val="2"/>
                <w:sz w:val="16"/>
                <w:szCs w:val="20"/>
              </w:rPr>
              <w:t xml:space="preserve">Strategies used to support shared leadership decision-making, life-long learning and professional development. </w:t>
            </w:r>
          </w:p>
        </w:tc>
        <w:tc>
          <w:tcPr>
            <w:tcW w:w="2970" w:type="dxa"/>
          </w:tcPr>
          <w:p w:rsidR="004F4E31" w:rsidRPr="00F618E2" w:rsidRDefault="004F4E31" w:rsidP="00896A62">
            <w:pPr>
              <w:spacing w:after="0"/>
              <w:rPr>
                <w:rFonts w:ascii="Calibri" w:hAnsi="Calibri" w:cstheme="minorHAnsi"/>
                <w:spacing w:val="-6"/>
                <w:kern w:val="2"/>
                <w:sz w:val="16"/>
                <w:szCs w:val="20"/>
              </w:rPr>
            </w:pPr>
            <w:r>
              <w:rPr>
                <w:rFonts w:ascii="Calibri" w:hAnsi="Calibri" w:cstheme="minorHAnsi"/>
                <w:spacing w:val="-6"/>
                <w:kern w:val="2"/>
                <w:sz w:val="16"/>
                <w:szCs w:val="20"/>
              </w:rPr>
              <w:t>Interprofessional collaboration to ensure patient safety resulting in high-quality outcomes.</w:t>
            </w:r>
          </w:p>
        </w:tc>
        <w:tc>
          <w:tcPr>
            <w:tcW w:w="3330" w:type="dxa"/>
          </w:tcPr>
          <w:p w:rsidR="004F4E31" w:rsidRPr="00F618E2" w:rsidRDefault="004F4E31" w:rsidP="00896A62">
            <w:pPr>
              <w:spacing w:after="0"/>
              <w:rPr>
                <w:rFonts w:ascii="Calibri" w:hAnsi="Calibri" w:cstheme="minorHAnsi"/>
                <w:spacing w:val="-6"/>
                <w:kern w:val="2"/>
                <w:sz w:val="16"/>
                <w:szCs w:val="20"/>
              </w:rPr>
            </w:pPr>
            <w:r>
              <w:rPr>
                <w:rFonts w:ascii="Calibri" w:hAnsi="Calibri" w:cstheme="minorHAnsi"/>
                <w:spacing w:val="-6"/>
                <w:kern w:val="2"/>
                <w:sz w:val="16"/>
                <w:szCs w:val="20"/>
              </w:rPr>
              <w:t>Integration of evidence-based practice and research into practice. New ways of achieving high-quality, effective and efficient care through innovation.</w:t>
            </w:r>
          </w:p>
        </w:tc>
        <w:tc>
          <w:tcPr>
            <w:tcW w:w="2889" w:type="dxa"/>
          </w:tcPr>
          <w:p w:rsidR="004F4E31" w:rsidRPr="001A5ED1" w:rsidRDefault="004F4E31" w:rsidP="00896A62">
            <w:pPr>
              <w:spacing w:after="0"/>
              <w:rPr>
                <w:rFonts w:ascii="Calibri" w:eastAsia="Arial Unicode MS" w:hAnsi="Calibri" w:cstheme="minorHAnsi"/>
                <w:bCs/>
                <w:spacing w:val="-6"/>
                <w:kern w:val="2"/>
                <w:sz w:val="16"/>
                <w:szCs w:val="18"/>
              </w:rPr>
            </w:pPr>
            <w:r>
              <w:rPr>
                <w:rFonts w:ascii="Calibri" w:eastAsia="Arial Unicode MS" w:hAnsi="Calibri" w:cstheme="minorHAnsi"/>
                <w:bCs/>
                <w:spacing w:val="-6"/>
                <w:kern w:val="2"/>
                <w:sz w:val="16"/>
                <w:szCs w:val="18"/>
              </w:rPr>
              <w:t xml:space="preserve">Measurable outcomes related to the impact of structure and process on </w:t>
            </w:r>
            <w:r w:rsidRPr="001A5ED1">
              <w:rPr>
                <w:rFonts w:ascii="Calibri" w:eastAsia="Arial Unicode MS" w:hAnsi="Calibri" w:cstheme="minorHAnsi"/>
                <w:bCs/>
                <w:spacing w:val="-6"/>
                <w:kern w:val="2"/>
                <w:sz w:val="16"/>
                <w:szCs w:val="18"/>
              </w:rPr>
              <w:t>patient</w:t>
            </w:r>
            <w:r>
              <w:rPr>
                <w:rFonts w:ascii="Calibri" w:eastAsia="Arial Unicode MS" w:hAnsi="Calibri" w:cstheme="minorHAnsi"/>
                <w:bCs/>
                <w:spacing w:val="-6"/>
                <w:kern w:val="2"/>
                <w:sz w:val="16"/>
                <w:szCs w:val="18"/>
              </w:rPr>
              <w:t>s</w:t>
            </w:r>
            <w:r w:rsidRPr="001A5ED1">
              <w:rPr>
                <w:rFonts w:ascii="Calibri" w:eastAsia="Arial Unicode MS" w:hAnsi="Calibri" w:cstheme="minorHAnsi"/>
                <w:bCs/>
                <w:spacing w:val="-6"/>
                <w:kern w:val="2"/>
                <w:sz w:val="16"/>
                <w:szCs w:val="18"/>
              </w:rPr>
              <w:t xml:space="preserve">, </w:t>
            </w:r>
            <w:r>
              <w:rPr>
                <w:rFonts w:ascii="Calibri" w:eastAsia="Arial Unicode MS" w:hAnsi="Calibri" w:cstheme="minorHAnsi"/>
                <w:bCs/>
                <w:spacing w:val="-6"/>
                <w:kern w:val="2"/>
                <w:sz w:val="16"/>
                <w:szCs w:val="18"/>
              </w:rPr>
              <w:t>staff, and the organization</w:t>
            </w:r>
            <w:r w:rsidRPr="001A5ED1">
              <w:rPr>
                <w:rFonts w:ascii="Calibri" w:eastAsia="Arial Unicode MS" w:hAnsi="Calibri" w:cstheme="minorHAnsi"/>
                <w:bCs/>
                <w:spacing w:val="-6"/>
                <w:kern w:val="2"/>
                <w:sz w:val="16"/>
                <w:szCs w:val="18"/>
              </w:rPr>
              <w:t>.</w:t>
            </w:r>
            <w:r>
              <w:rPr>
                <w:rFonts w:ascii="Calibri" w:eastAsia="Arial Unicode MS" w:hAnsi="Calibri" w:cstheme="minorHAnsi"/>
                <w:bCs/>
                <w:spacing w:val="-6"/>
                <w:kern w:val="2"/>
                <w:sz w:val="16"/>
                <w:szCs w:val="18"/>
              </w:rPr>
              <w:t xml:space="preserve"> </w:t>
            </w:r>
          </w:p>
        </w:tc>
      </w:tr>
    </w:tbl>
    <w:p w:rsidR="009445BE" w:rsidRDefault="009445BE" w:rsidP="00557F37">
      <w:pPr>
        <w:rPr>
          <w:rFonts w:ascii="Times New Roman" w:hAnsi="Times New Roman"/>
          <w:b/>
          <w:szCs w:val="20"/>
        </w:rPr>
      </w:pPr>
    </w:p>
    <w:sectPr w:rsidR="009445BE" w:rsidSect="00FB083E">
      <w:headerReference w:type="default" r:id="rId8"/>
      <w:footerReference w:type="default" r:id="rId9"/>
      <w:footerReference w:type="first" r:id="rId10"/>
      <w:pgSz w:w="15840" w:h="12240" w:orient="landscape" w:code="1"/>
      <w:pgMar w:top="720" w:right="720" w:bottom="720" w:left="720" w:header="360" w:footer="3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82" w:rsidRDefault="00FB7C82">
      <w:r>
        <w:separator/>
      </w:r>
    </w:p>
  </w:endnote>
  <w:endnote w:type="continuationSeparator" w:id="0">
    <w:p w:rsidR="00FB7C82" w:rsidRDefault="00FB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43" w:rsidRPr="00E745C1" w:rsidRDefault="00280528" w:rsidP="001B31A1">
    <w:pPr>
      <w:jc w:val="center"/>
      <w:rPr>
        <w:rFonts w:asciiTheme="minorHAnsi" w:hAnsiTheme="minorHAnsi" w:cstheme="minorHAnsi"/>
        <w:b/>
        <w:szCs w:val="20"/>
      </w:rPr>
    </w:pPr>
    <w:r w:rsidRPr="00E745C1">
      <w:rPr>
        <w:rFonts w:asciiTheme="minorHAnsi" w:hAnsiTheme="minorHAnsi" w:cstheme="minorHAnsi"/>
        <w:b/>
        <w:szCs w:val="20"/>
      </w:rPr>
      <w:t>Performance Excellence in each Global Path to Success Measure will drive the Mission, Vision and Values of UCHealth.</w:t>
    </w:r>
  </w:p>
  <w:p w:rsidR="00555A43" w:rsidRPr="00280528" w:rsidRDefault="00555A43" w:rsidP="00B667DE">
    <w:pPr>
      <w:pStyle w:val="Footer"/>
      <w:jc w:val="center"/>
      <w:rPr>
        <w:rFonts w:ascii="Times New Roman" w:hAnsi="Times New Roman"/>
        <w:sz w:val="18"/>
        <w:szCs w:val="18"/>
      </w:rPr>
    </w:pPr>
    <w:r w:rsidRPr="00280528">
      <w:rPr>
        <w:sz w:val="18"/>
        <w:szCs w:val="18"/>
      </w:rPr>
      <w:t xml:space="preserve">Page </w:t>
    </w:r>
    <w:r w:rsidRPr="00280528">
      <w:rPr>
        <w:rStyle w:val="PageNumber"/>
        <w:rFonts w:ascii="Times New Roman" w:hAnsi="Times New Roman"/>
        <w:sz w:val="18"/>
        <w:szCs w:val="18"/>
      </w:rPr>
      <w:fldChar w:fldCharType="begin"/>
    </w:r>
    <w:r w:rsidRPr="00280528">
      <w:rPr>
        <w:rStyle w:val="PageNumber"/>
        <w:rFonts w:ascii="Times New Roman" w:hAnsi="Times New Roman"/>
        <w:sz w:val="18"/>
        <w:szCs w:val="18"/>
      </w:rPr>
      <w:instrText xml:space="preserve"> PAGE </w:instrText>
    </w:r>
    <w:r w:rsidRPr="00280528">
      <w:rPr>
        <w:rStyle w:val="PageNumber"/>
        <w:rFonts w:ascii="Times New Roman" w:hAnsi="Times New Roman"/>
        <w:sz w:val="18"/>
        <w:szCs w:val="18"/>
      </w:rPr>
      <w:fldChar w:fldCharType="separate"/>
    </w:r>
    <w:r w:rsidR="00367FB1">
      <w:rPr>
        <w:rStyle w:val="PageNumber"/>
        <w:rFonts w:ascii="Times New Roman" w:hAnsi="Times New Roman"/>
        <w:noProof/>
        <w:sz w:val="18"/>
        <w:szCs w:val="18"/>
      </w:rPr>
      <w:t>2</w:t>
    </w:r>
    <w:r w:rsidRPr="00280528">
      <w:rPr>
        <w:rStyle w:val="PageNumber"/>
        <w:rFonts w:ascii="Times New Roman" w:hAnsi="Times New Roman"/>
        <w:sz w:val="18"/>
        <w:szCs w:val="18"/>
      </w:rPr>
      <w:fldChar w:fldCharType="end"/>
    </w:r>
    <w:r w:rsidRPr="00280528">
      <w:rPr>
        <w:rStyle w:val="PageNumber"/>
        <w:rFonts w:ascii="Times New Roman" w:hAnsi="Times New Roman"/>
        <w:sz w:val="18"/>
        <w:szCs w:val="18"/>
      </w:rPr>
      <w:t xml:space="preserve"> of </w:t>
    </w:r>
    <w:r w:rsidRPr="00280528">
      <w:rPr>
        <w:rStyle w:val="PageNumber"/>
        <w:rFonts w:ascii="Times New Roman" w:hAnsi="Times New Roman"/>
        <w:sz w:val="18"/>
        <w:szCs w:val="18"/>
      </w:rPr>
      <w:fldChar w:fldCharType="begin"/>
    </w:r>
    <w:r w:rsidRPr="00280528">
      <w:rPr>
        <w:rStyle w:val="PageNumber"/>
        <w:rFonts w:ascii="Times New Roman" w:hAnsi="Times New Roman"/>
        <w:sz w:val="18"/>
        <w:szCs w:val="18"/>
      </w:rPr>
      <w:instrText xml:space="preserve"> NUMPAGES </w:instrText>
    </w:r>
    <w:r w:rsidRPr="00280528">
      <w:rPr>
        <w:rStyle w:val="PageNumber"/>
        <w:rFonts w:ascii="Times New Roman" w:hAnsi="Times New Roman"/>
        <w:sz w:val="18"/>
        <w:szCs w:val="18"/>
      </w:rPr>
      <w:fldChar w:fldCharType="separate"/>
    </w:r>
    <w:r w:rsidR="00367FB1">
      <w:rPr>
        <w:rStyle w:val="PageNumber"/>
        <w:rFonts w:ascii="Times New Roman" w:hAnsi="Times New Roman"/>
        <w:noProof/>
        <w:sz w:val="18"/>
        <w:szCs w:val="18"/>
      </w:rPr>
      <w:t>3</w:t>
    </w:r>
    <w:r w:rsidRPr="00280528">
      <w:rPr>
        <w:rStyle w:val="PageNumbe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43" w:rsidRDefault="00555A43">
    <w:pPr>
      <w:pStyle w:val="Footer"/>
      <w:jc w:val="right"/>
      <w:rPr>
        <w:i/>
        <w:iCs/>
        <w:color w:val="999999"/>
        <w:sz w:val="18"/>
      </w:rPr>
    </w:pPr>
    <w:r>
      <w:rPr>
        <w:noProof/>
      </w:rPr>
      <w:drawing>
        <wp:anchor distT="0" distB="0" distL="114300" distR="114300" simplePos="0" relativeHeight="251656704" behindDoc="0" locked="0" layoutInCell="1" allowOverlap="1" wp14:anchorId="596980A6" wp14:editId="3F7950B3">
          <wp:simplePos x="0" y="0"/>
          <wp:positionH relativeFrom="column">
            <wp:posOffset>-342900</wp:posOffset>
          </wp:positionH>
          <wp:positionV relativeFrom="paragraph">
            <wp:posOffset>-100965</wp:posOffset>
          </wp:positionV>
          <wp:extent cx="1257300" cy="323850"/>
          <wp:effectExtent l="0" t="0" r="0" b="0"/>
          <wp:wrapNone/>
          <wp:docPr id="1" name="Picture 1" descr="Stud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r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color w:val="999999"/>
        <w:sz w:val="18"/>
      </w:rPr>
      <w:sym w:font="Symbol" w:char="F0E3"/>
    </w:r>
    <w:r>
      <w:rPr>
        <w:i/>
        <w:iCs/>
        <w:color w:val="999999"/>
        <w:sz w:val="18"/>
      </w:rPr>
      <w:t xml:space="preserve"> Copyright 2002</w:t>
    </w:r>
    <w:r>
      <w:rPr>
        <w:color w:val="999999"/>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82" w:rsidRDefault="00FB7C82">
      <w:r>
        <w:separator/>
      </w:r>
    </w:p>
  </w:footnote>
  <w:footnote w:type="continuationSeparator" w:id="0">
    <w:p w:rsidR="00FB7C82" w:rsidRDefault="00FB7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09" w:rsidRPr="00437AF8" w:rsidRDefault="00F75209" w:rsidP="00F75209">
    <w:pPr>
      <w:rPr>
        <w:rFonts w:asciiTheme="minorHAnsi" w:hAnsiTheme="minorHAnsi" w:cstheme="minorHAnsi"/>
        <w:b/>
        <w:i/>
        <w:sz w:val="32"/>
      </w:rPr>
    </w:pPr>
    <w:r>
      <w:rPr>
        <w:noProof/>
      </w:rPr>
      <w:drawing>
        <wp:anchor distT="0" distB="0" distL="114300" distR="114300" simplePos="0" relativeHeight="251661824" behindDoc="1" locked="0" layoutInCell="1" allowOverlap="1" wp14:anchorId="412BD539" wp14:editId="499FC146">
          <wp:simplePos x="0" y="0"/>
          <wp:positionH relativeFrom="column">
            <wp:posOffset>-170180</wp:posOffset>
          </wp:positionH>
          <wp:positionV relativeFrom="paragraph">
            <wp:posOffset>27305</wp:posOffset>
          </wp:positionV>
          <wp:extent cx="2171700" cy="139065"/>
          <wp:effectExtent l="0" t="0" r="0" b="0"/>
          <wp:wrapThrough wrapText="bothSides">
            <wp:wrapPolygon edited="0">
              <wp:start x="0" y="0"/>
              <wp:lineTo x="0" y="17753"/>
              <wp:lineTo x="21411" y="17753"/>
              <wp:lineTo x="2141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L_horiz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1390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10C684E8" wp14:editId="2AE57008">
          <wp:simplePos x="0" y="0"/>
          <wp:positionH relativeFrom="column">
            <wp:posOffset>7953375</wp:posOffset>
          </wp:positionH>
          <wp:positionV relativeFrom="paragraph">
            <wp:posOffset>-38100</wp:posOffset>
          </wp:positionV>
          <wp:extent cx="1380490" cy="866140"/>
          <wp:effectExtent l="0" t="0" r="0" b="0"/>
          <wp:wrapThrough wrapText="bothSides">
            <wp:wrapPolygon edited="0">
              <wp:start x="0" y="0"/>
              <wp:lineTo x="0" y="20903"/>
              <wp:lineTo x="21163" y="20903"/>
              <wp:lineTo x="211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0490" cy="866140"/>
                  </a:xfrm>
                  <a:prstGeom prst="rect">
                    <a:avLst/>
                  </a:prstGeom>
                </pic:spPr>
              </pic:pic>
            </a:graphicData>
          </a:graphic>
          <wp14:sizeRelH relativeFrom="page">
            <wp14:pctWidth>0</wp14:pctWidth>
          </wp14:sizeRelH>
          <wp14:sizeRelV relativeFrom="page">
            <wp14:pctHeight>0</wp14:pctHeight>
          </wp14:sizeRelV>
        </wp:anchor>
      </w:drawing>
    </w:r>
  </w:p>
  <w:tbl>
    <w:tblPr>
      <w:tblW w:w="14544" w:type="dxa"/>
      <w:tblLook w:val="01E0" w:firstRow="1" w:lastRow="1" w:firstColumn="1" w:lastColumn="1" w:noHBand="0" w:noVBand="0"/>
    </w:tblPr>
    <w:tblGrid>
      <w:gridCol w:w="14544"/>
    </w:tblGrid>
    <w:tr w:rsidR="00F75209" w:rsidRPr="00555A43" w:rsidTr="00F75209">
      <w:tc>
        <w:tcPr>
          <w:tcW w:w="14544" w:type="dxa"/>
          <w:vAlign w:val="center"/>
        </w:tcPr>
        <w:p w:rsidR="00F75209" w:rsidRPr="00E745C1" w:rsidRDefault="00327DF6" w:rsidP="00D60128">
          <w:pPr>
            <w:jc w:val="center"/>
            <w:rPr>
              <w:rFonts w:asciiTheme="minorHAnsi" w:hAnsiTheme="minorHAnsi" w:cstheme="minorHAnsi"/>
              <w:b/>
              <w:sz w:val="32"/>
            </w:rPr>
          </w:pPr>
          <w:r>
            <w:rPr>
              <w:rFonts w:asciiTheme="minorHAnsi" w:hAnsiTheme="minorHAnsi" w:cstheme="minorHAnsi"/>
              <w:b/>
              <w:sz w:val="32"/>
            </w:rPr>
            <w:t xml:space="preserve">EPIC CHARTING GUIDELINE MEETING MINUTES </w:t>
          </w:r>
          <w:r w:rsidR="00967E7F">
            <w:rPr>
              <w:rFonts w:asciiTheme="minorHAnsi" w:hAnsiTheme="minorHAnsi" w:cstheme="minorHAnsi"/>
              <w:b/>
              <w:sz w:val="32"/>
            </w:rPr>
            <w:t>3/2</w:t>
          </w:r>
          <w:r>
            <w:rPr>
              <w:rFonts w:asciiTheme="minorHAnsi" w:hAnsiTheme="minorHAnsi" w:cstheme="minorHAnsi"/>
              <w:b/>
              <w:sz w:val="32"/>
            </w:rPr>
            <w:t>/15</w:t>
          </w:r>
        </w:p>
      </w:tc>
    </w:tr>
    <w:tr w:rsidR="00555A43" w:rsidRPr="00555A43" w:rsidTr="00F75209">
      <w:tc>
        <w:tcPr>
          <w:tcW w:w="14544" w:type="dxa"/>
          <w:vAlign w:val="center"/>
        </w:tcPr>
        <w:p w:rsidR="00F864A3" w:rsidRPr="00F75209" w:rsidRDefault="00F864A3" w:rsidP="00555A43">
          <w:pPr>
            <w:pStyle w:val="Header"/>
            <w:tabs>
              <w:tab w:val="clear" w:pos="4320"/>
            </w:tabs>
            <w:spacing w:before="0" w:after="0" w:line="240" w:lineRule="auto"/>
            <w:jc w:val="center"/>
            <w:rPr>
              <w:rFonts w:asciiTheme="minorHAnsi" w:hAnsiTheme="minorHAnsi" w:cstheme="minorHAnsi"/>
              <w:b/>
              <w:sz w:val="22"/>
              <w:szCs w:val="20"/>
            </w:rPr>
          </w:pPr>
          <w:r w:rsidRPr="00F75209">
            <w:rPr>
              <w:rFonts w:asciiTheme="minorHAnsi" w:hAnsiTheme="minorHAnsi" w:cstheme="minorHAnsi"/>
              <w:b/>
              <w:sz w:val="22"/>
              <w:szCs w:val="20"/>
            </w:rPr>
            <w:t xml:space="preserve">We improve lives. In big ways through learning, healing and discovery. </w:t>
          </w:r>
        </w:p>
        <w:p w:rsidR="00555A43" w:rsidRPr="00555A43" w:rsidRDefault="00F864A3" w:rsidP="00555A43">
          <w:pPr>
            <w:pStyle w:val="Header"/>
            <w:tabs>
              <w:tab w:val="clear" w:pos="4320"/>
            </w:tabs>
            <w:spacing w:before="0" w:after="0" w:line="240" w:lineRule="auto"/>
            <w:jc w:val="center"/>
            <w:rPr>
              <w:rFonts w:asciiTheme="minorHAnsi" w:hAnsiTheme="minorHAnsi" w:cstheme="minorHAnsi"/>
              <w:sz w:val="20"/>
            </w:rPr>
          </w:pPr>
          <w:r w:rsidRPr="00F75209">
            <w:rPr>
              <w:rFonts w:asciiTheme="minorHAnsi" w:hAnsiTheme="minorHAnsi" w:cstheme="minorHAnsi"/>
              <w:b/>
              <w:sz w:val="22"/>
              <w:szCs w:val="20"/>
            </w:rPr>
            <w:t>In small, personal ways through human connection. But in all ways, we improve lives.</w:t>
          </w:r>
        </w:p>
      </w:tc>
    </w:tr>
  </w:tbl>
  <w:p w:rsidR="00555A43" w:rsidRPr="003052EE" w:rsidRDefault="00555A43" w:rsidP="00163977">
    <w:pPr>
      <w:pStyle w:val="Header"/>
      <w:spacing w:before="0" w:after="0" w:line="240" w:lineRule="auto"/>
      <w:rPr>
        <w:rFonts w:asciiTheme="minorHAnsi" w:hAnsiTheme="minorHAnsi" w:cstheme="minorHAnsi"/>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F9864B6"/>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991E95C6"/>
    <w:lvl w:ilvl="0">
      <w:start w:val="1"/>
      <w:numFmt w:val="bullet"/>
      <w:pStyle w:val="ListNumber2"/>
      <w:lvlText w:val=""/>
      <w:lvlJc w:val="left"/>
      <w:pPr>
        <w:tabs>
          <w:tab w:val="num" w:pos="720"/>
        </w:tabs>
        <w:ind w:left="720" w:hanging="360"/>
      </w:pPr>
      <w:rPr>
        <w:rFonts w:ascii="Symbol" w:hAnsi="Symbol" w:hint="default"/>
        <w:color w:val="333333"/>
        <w:sz w:val="16"/>
      </w:rPr>
    </w:lvl>
  </w:abstractNum>
  <w:abstractNum w:abstractNumId="2" w15:restartNumberingAfterBreak="0">
    <w:nsid w:val="FFFFFF82"/>
    <w:multiLevelType w:val="singleLevel"/>
    <w:tmpl w:val="94D2CD6C"/>
    <w:lvl w:ilvl="0">
      <w:start w:val="1"/>
      <w:numFmt w:val="bullet"/>
      <w:pStyle w:val="ListBullet3"/>
      <w:lvlText w:val=""/>
      <w:lvlJc w:val="left"/>
      <w:pPr>
        <w:tabs>
          <w:tab w:val="num" w:pos="1080"/>
        </w:tabs>
        <w:ind w:left="1080" w:hanging="360"/>
      </w:pPr>
      <w:rPr>
        <w:rFonts w:ascii="Wingdings" w:hAnsi="Wingdings" w:hint="default"/>
        <w:color w:val="808080"/>
      </w:rPr>
    </w:lvl>
  </w:abstractNum>
  <w:abstractNum w:abstractNumId="3" w15:restartNumberingAfterBreak="0">
    <w:nsid w:val="FFFFFF83"/>
    <w:multiLevelType w:val="singleLevel"/>
    <w:tmpl w:val="32E87E2E"/>
    <w:lvl w:ilvl="0">
      <w:start w:val="1"/>
      <w:numFmt w:val="bullet"/>
      <w:pStyle w:val="ListBullet2"/>
      <w:lvlText w:val=""/>
      <w:lvlJc w:val="left"/>
      <w:pPr>
        <w:tabs>
          <w:tab w:val="num" w:pos="720"/>
        </w:tabs>
        <w:ind w:left="720" w:hanging="360"/>
      </w:pPr>
      <w:rPr>
        <w:rFonts w:ascii="Symbol" w:hAnsi="Symbol" w:hint="default"/>
        <w:color w:val="333333"/>
        <w:sz w:val="16"/>
      </w:rPr>
    </w:lvl>
  </w:abstractNum>
  <w:abstractNum w:abstractNumId="4" w15:restartNumberingAfterBreak="0">
    <w:nsid w:val="FFFFFF88"/>
    <w:multiLevelType w:val="singleLevel"/>
    <w:tmpl w:val="EE249F5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B226FAF2"/>
    <w:lvl w:ilvl="0">
      <w:start w:val="1"/>
      <w:numFmt w:val="bullet"/>
      <w:pStyle w:val="ListBullet"/>
      <w:lvlText w:val=""/>
      <w:lvlJc w:val="left"/>
      <w:pPr>
        <w:tabs>
          <w:tab w:val="num" w:pos="360"/>
        </w:tabs>
        <w:ind w:left="360" w:hanging="360"/>
      </w:pPr>
      <w:rPr>
        <w:rFonts w:ascii="Wingdings" w:hAnsi="Wingdings" w:hint="default"/>
        <w:color w:val="000080"/>
      </w:rPr>
    </w:lvl>
  </w:abstractNum>
  <w:abstractNum w:abstractNumId="6" w15:restartNumberingAfterBreak="0">
    <w:nsid w:val="00557A34"/>
    <w:multiLevelType w:val="hybridMultilevel"/>
    <w:tmpl w:val="F5068F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4F069EF"/>
    <w:multiLevelType w:val="hybridMultilevel"/>
    <w:tmpl w:val="E5B2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643A3"/>
    <w:multiLevelType w:val="hybridMultilevel"/>
    <w:tmpl w:val="0882CA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735116D"/>
    <w:multiLevelType w:val="hybridMultilevel"/>
    <w:tmpl w:val="6A0CD35E"/>
    <w:lvl w:ilvl="0" w:tplc="C0FC259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A544F0"/>
    <w:multiLevelType w:val="hybridMultilevel"/>
    <w:tmpl w:val="CAC6BA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7454D9"/>
    <w:multiLevelType w:val="hybridMultilevel"/>
    <w:tmpl w:val="714E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344F9"/>
    <w:multiLevelType w:val="hybridMultilevel"/>
    <w:tmpl w:val="A87AD9A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15:restartNumberingAfterBreak="0">
    <w:nsid w:val="1D934FBB"/>
    <w:multiLevelType w:val="hybridMultilevel"/>
    <w:tmpl w:val="F548788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23290924"/>
    <w:multiLevelType w:val="hybridMultilevel"/>
    <w:tmpl w:val="C10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F0481"/>
    <w:multiLevelType w:val="hybridMultilevel"/>
    <w:tmpl w:val="E7EE564A"/>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72CBA"/>
    <w:multiLevelType w:val="hybridMultilevel"/>
    <w:tmpl w:val="49B4CDEE"/>
    <w:lvl w:ilvl="0" w:tplc="F47607B8">
      <w:start w:val="1"/>
      <w:numFmt w:val="bullet"/>
      <w:lvlText w:val=""/>
      <w:lvlJc w:val="left"/>
      <w:pPr>
        <w:tabs>
          <w:tab w:val="num" w:pos="850"/>
        </w:tabs>
        <w:ind w:left="850" w:hanging="360"/>
      </w:pPr>
      <w:rPr>
        <w:rFonts w:ascii="Wingdings" w:hAnsi="Wingdings" w:hint="default"/>
        <w:color w:val="auto"/>
        <w:sz w:val="20"/>
      </w:rPr>
    </w:lvl>
    <w:lvl w:ilvl="1" w:tplc="2F7054D2">
      <w:start w:val="1"/>
      <w:numFmt w:val="bullet"/>
      <w:lvlText w:val=""/>
      <w:lvlJc w:val="left"/>
      <w:pPr>
        <w:tabs>
          <w:tab w:val="num" w:pos="1800"/>
        </w:tabs>
        <w:ind w:left="1800" w:hanging="360"/>
      </w:pPr>
      <w:rPr>
        <w:rFonts w:ascii="Symbol" w:hAnsi="Symbol" w:hint="default"/>
        <w:color w:val="333333"/>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893D37"/>
    <w:multiLevelType w:val="hybridMultilevel"/>
    <w:tmpl w:val="1D88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E4057"/>
    <w:multiLevelType w:val="hybridMultilevel"/>
    <w:tmpl w:val="07220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5C1FE3"/>
    <w:multiLevelType w:val="multilevel"/>
    <w:tmpl w:val="D0D40AE0"/>
    <w:lvl w:ilvl="0">
      <w:start w:val="1"/>
      <w:numFmt w:val="bullet"/>
      <w:lvlText w:val=""/>
      <w:lvlJc w:val="left"/>
      <w:pPr>
        <w:tabs>
          <w:tab w:val="num" w:pos="144"/>
        </w:tabs>
        <w:ind w:left="144" w:hanging="144"/>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B12B43"/>
    <w:multiLevelType w:val="multilevel"/>
    <w:tmpl w:val="95764B2A"/>
    <w:lvl w:ilvl="0">
      <w:start w:val="1"/>
      <w:numFmt w:val="upperRoman"/>
      <w:lvlText w:val="%1."/>
      <w:lvlJc w:val="left"/>
      <w:pPr>
        <w:tabs>
          <w:tab w:val="num" w:pos="720"/>
        </w:tabs>
        <w:ind w:left="432" w:hanging="432"/>
      </w:pPr>
      <w:rPr>
        <w:rFonts w:ascii="Times New Roman" w:hAnsi="Times New Roman" w:hint="default"/>
        <w:b w:val="0"/>
        <w:i w:val="0"/>
        <w:sz w:val="22"/>
      </w:rPr>
    </w:lvl>
    <w:lvl w:ilvl="1">
      <w:start w:val="1"/>
      <w:numFmt w:val="upperLetter"/>
      <w:lvlText w:val="%2."/>
      <w:lvlJc w:val="left"/>
      <w:pPr>
        <w:tabs>
          <w:tab w:val="num" w:pos="792"/>
        </w:tabs>
        <w:ind w:left="792" w:hanging="360"/>
      </w:pPr>
      <w:rPr>
        <w:rFonts w:ascii="Times New Roman" w:hAnsi="Times New Roman" w:hint="default"/>
        <w:b w:val="0"/>
        <w:i w:val="0"/>
        <w:sz w:val="22"/>
      </w:rPr>
    </w:lvl>
    <w:lvl w:ilvl="2">
      <w:start w:val="1"/>
      <w:numFmt w:val="decimal"/>
      <w:lvlText w:val="%3."/>
      <w:lvlJc w:val="left"/>
      <w:pPr>
        <w:tabs>
          <w:tab w:val="num" w:pos="1152"/>
        </w:tabs>
        <w:ind w:left="1152" w:hanging="360"/>
      </w:pPr>
      <w:rPr>
        <w:rFonts w:hint="default"/>
        <w:b w:val="0"/>
        <w:i w:val="0"/>
        <w:sz w:val="22"/>
      </w:rPr>
    </w:lvl>
    <w:lvl w:ilvl="3">
      <w:start w:val="1"/>
      <w:numFmt w:val="lowerLetter"/>
      <w:lvlText w:val="%4."/>
      <w:lvlJc w:val="left"/>
      <w:pPr>
        <w:tabs>
          <w:tab w:val="num" w:pos="1512"/>
        </w:tabs>
        <w:ind w:left="1512" w:hanging="360"/>
      </w:pPr>
      <w:rPr>
        <w:rFonts w:ascii="Times New Roman" w:hAnsi="Times New Roman" w:hint="default"/>
        <w:b w:val="0"/>
        <w:i w:val="0"/>
        <w:sz w:val="22"/>
      </w:rPr>
    </w:lvl>
    <w:lvl w:ilvl="4">
      <w:start w:val="1"/>
      <w:numFmt w:val="decimal"/>
      <w:lvlText w:val="(%5.)"/>
      <w:lvlJc w:val="left"/>
      <w:pPr>
        <w:tabs>
          <w:tab w:val="num" w:pos="1872"/>
        </w:tabs>
        <w:ind w:left="1872" w:hanging="360"/>
      </w:pPr>
      <w:rPr>
        <w:rFonts w:hint="default"/>
        <w:b w:val="0"/>
        <w:i w:val="0"/>
        <w:sz w:val="22"/>
      </w:rPr>
    </w:lvl>
    <w:lvl w:ilvl="5">
      <w:start w:val="1"/>
      <w:numFmt w:val="lowerLetter"/>
      <w:lvlText w:val="(%6.)"/>
      <w:lvlJc w:val="left"/>
      <w:pPr>
        <w:tabs>
          <w:tab w:val="num" w:pos="2232"/>
        </w:tabs>
        <w:ind w:left="2232"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A1A1E9B"/>
    <w:multiLevelType w:val="hybridMultilevel"/>
    <w:tmpl w:val="CAC6B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4A201B"/>
    <w:multiLevelType w:val="hybridMultilevel"/>
    <w:tmpl w:val="C8B085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0741C40"/>
    <w:multiLevelType w:val="hybridMultilevel"/>
    <w:tmpl w:val="D0D40AE0"/>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44A3A"/>
    <w:multiLevelType w:val="hybridMultilevel"/>
    <w:tmpl w:val="CB30A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0E3F80"/>
    <w:multiLevelType w:val="hybridMultilevel"/>
    <w:tmpl w:val="8A4A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31EF2"/>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B7C225A0">
      <w:start w:val="1"/>
      <w:numFmt w:val="bullet"/>
      <w:lvlText w:val=""/>
      <w:lvlJc w:val="left"/>
      <w:pPr>
        <w:tabs>
          <w:tab w:val="num" w:pos="1440"/>
        </w:tabs>
        <w:ind w:left="1440" w:hanging="360"/>
      </w:pPr>
      <w:rPr>
        <w:rFonts w:ascii="Symbol" w:hAnsi="Symbol" w:hint="default"/>
        <w:color w:val="000080"/>
        <w:sz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BB0C32"/>
    <w:multiLevelType w:val="hybridMultilevel"/>
    <w:tmpl w:val="09A2E098"/>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42352F"/>
    <w:multiLevelType w:val="hybridMultilevel"/>
    <w:tmpl w:val="FEFEF33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A56E77"/>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A6741E2C">
      <w:start w:val="1"/>
      <w:numFmt w:val="bullet"/>
      <w:lvlText w:val=""/>
      <w:lvlJc w:val="left"/>
      <w:pPr>
        <w:tabs>
          <w:tab w:val="num" w:pos="1440"/>
        </w:tabs>
        <w:ind w:left="1440" w:hanging="360"/>
      </w:pPr>
      <w:rPr>
        <w:rFonts w:ascii="Symbol" w:hAnsi="Symbol" w:hint="default"/>
        <w:color w:val="00008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A2651"/>
    <w:multiLevelType w:val="multilevel"/>
    <w:tmpl w:val="6A0CD35E"/>
    <w:lvl w:ilvl="0">
      <w:start w:val="1"/>
      <w:numFmt w:val="bullet"/>
      <w:lvlText w:val=""/>
      <w:lvlJc w:val="left"/>
      <w:pPr>
        <w:tabs>
          <w:tab w:val="num" w:pos="216"/>
        </w:tabs>
        <w:ind w:left="216" w:hanging="216"/>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80489B"/>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E01CF0"/>
    <w:multiLevelType w:val="hybridMultilevel"/>
    <w:tmpl w:val="832C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544AB"/>
    <w:multiLevelType w:val="hybridMultilevel"/>
    <w:tmpl w:val="49B4CDEE"/>
    <w:lvl w:ilvl="0" w:tplc="15642594">
      <w:start w:val="1"/>
      <w:numFmt w:val="bullet"/>
      <w:lvlText w:val=""/>
      <w:lvlJc w:val="left"/>
      <w:pPr>
        <w:tabs>
          <w:tab w:val="num" w:pos="490"/>
        </w:tabs>
        <w:ind w:left="490" w:hanging="360"/>
      </w:pPr>
      <w:rPr>
        <w:rFonts w:ascii="Wingdings" w:hAnsi="Wingdings" w:hint="default"/>
        <w:b w:val="0"/>
        <w:i w:val="0"/>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6"/>
  </w:num>
  <w:num w:numId="3">
    <w:abstractNumId w:val="29"/>
  </w:num>
  <w:num w:numId="4">
    <w:abstractNumId w:val="33"/>
  </w:num>
  <w:num w:numId="5">
    <w:abstractNumId w:val="16"/>
  </w:num>
  <w:num w:numId="6">
    <w:abstractNumId w:val="5"/>
  </w:num>
  <w:num w:numId="7">
    <w:abstractNumId w:val="3"/>
  </w:num>
  <w:num w:numId="8">
    <w:abstractNumId w:val="2"/>
  </w:num>
  <w:num w:numId="9">
    <w:abstractNumId w:val="1"/>
  </w:num>
  <w:num w:numId="10">
    <w:abstractNumId w:val="4"/>
  </w:num>
  <w:num w:numId="11">
    <w:abstractNumId w:val="0"/>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21"/>
  </w:num>
  <w:num w:numId="18">
    <w:abstractNumId w:val="24"/>
  </w:num>
  <w:num w:numId="19">
    <w:abstractNumId w:val="18"/>
  </w:num>
  <w:num w:numId="20">
    <w:abstractNumId w:val="9"/>
  </w:num>
  <w:num w:numId="21">
    <w:abstractNumId w:val="30"/>
  </w:num>
  <w:num w:numId="22">
    <w:abstractNumId w:val="15"/>
  </w:num>
  <w:num w:numId="23">
    <w:abstractNumId w:val="27"/>
  </w:num>
  <w:num w:numId="24">
    <w:abstractNumId w:val="23"/>
  </w:num>
  <w:num w:numId="25">
    <w:abstractNumId w:val="19"/>
  </w:num>
  <w:num w:numId="26">
    <w:abstractNumId w:val="20"/>
  </w:num>
  <w:num w:numId="27">
    <w:abstractNumId w:val="28"/>
  </w:num>
  <w:num w:numId="28">
    <w:abstractNumId w:val="32"/>
  </w:num>
  <w:num w:numId="29">
    <w:abstractNumId w:val="25"/>
  </w:num>
  <w:num w:numId="30">
    <w:abstractNumId w:val="7"/>
  </w:num>
  <w:num w:numId="31">
    <w:abstractNumId w:val="13"/>
  </w:num>
  <w:num w:numId="32">
    <w:abstractNumId w:val="11"/>
  </w:num>
  <w:num w:numId="33">
    <w:abstractNumId w:val="12"/>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AB"/>
    <w:rsid w:val="000107C1"/>
    <w:rsid w:val="000408CF"/>
    <w:rsid w:val="0004336D"/>
    <w:rsid w:val="00045B44"/>
    <w:rsid w:val="00054EE7"/>
    <w:rsid w:val="000626B3"/>
    <w:rsid w:val="00077003"/>
    <w:rsid w:val="000A63C7"/>
    <w:rsid w:val="000D053D"/>
    <w:rsid w:val="000F4751"/>
    <w:rsid w:val="000F7767"/>
    <w:rsid w:val="00102349"/>
    <w:rsid w:val="0010569A"/>
    <w:rsid w:val="00112C39"/>
    <w:rsid w:val="001172B1"/>
    <w:rsid w:val="00117A6F"/>
    <w:rsid w:val="001367FF"/>
    <w:rsid w:val="0016052C"/>
    <w:rsid w:val="00162973"/>
    <w:rsid w:val="00163977"/>
    <w:rsid w:val="00196BA0"/>
    <w:rsid w:val="001A332F"/>
    <w:rsid w:val="001B31A1"/>
    <w:rsid w:val="001C0603"/>
    <w:rsid w:val="001D1982"/>
    <w:rsid w:val="001D444B"/>
    <w:rsid w:val="001D479E"/>
    <w:rsid w:val="001D5722"/>
    <w:rsid w:val="001E0D34"/>
    <w:rsid w:val="001F663A"/>
    <w:rsid w:val="0021262F"/>
    <w:rsid w:val="00214C73"/>
    <w:rsid w:val="00217BB2"/>
    <w:rsid w:val="00222640"/>
    <w:rsid w:val="00225DCE"/>
    <w:rsid w:val="00245491"/>
    <w:rsid w:val="00271B43"/>
    <w:rsid w:val="00280528"/>
    <w:rsid w:val="002A2000"/>
    <w:rsid w:val="002A2598"/>
    <w:rsid w:val="002A2664"/>
    <w:rsid w:val="002A6B3E"/>
    <w:rsid w:val="002B0669"/>
    <w:rsid w:val="002B252A"/>
    <w:rsid w:val="002B568B"/>
    <w:rsid w:val="002E0A70"/>
    <w:rsid w:val="003052EE"/>
    <w:rsid w:val="00311527"/>
    <w:rsid w:val="00312EC3"/>
    <w:rsid w:val="00327DF6"/>
    <w:rsid w:val="00361760"/>
    <w:rsid w:val="003641AD"/>
    <w:rsid w:val="00367FB1"/>
    <w:rsid w:val="003806E6"/>
    <w:rsid w:val="003B279D"/>
    <w:rsid w:val="003B32D9"/>
    <w:rsid w:val="003F0BF6"/>
    <w:rsid w:val="00405F36"/>
    <w:rsid w:val="00407340"/>
    <w:rsid w:val="004105C3"/>
    <w:rsid w:val="00412A11"/>
    <w:rsid w:val="0041322F"/>
    <w:rsid w:val="00423471"/>
    <w:rsid w:val="0042635A"/>
    <w:rsid w:val="00434FDB"/>
    <w:rsid w:val="00437AF8"/>
    <w:rsid w:val="00443055"/>
    <w:rsid w:val="004501FB"/>
    <w:rsid w:val="0047791A"/>
    <w:rsid w:val="00480F57"/>
    <w:rsid w:val="004A237E"/>
    <w:rsid w:val="004A7559"/>
    <w:rsid w:val="004B74CA"/>
    <w:rsid w:val="004C2372"/>
    <w:rsid w:val="004C66E7"/>
    <w:rsid w:val="004F4E31"/>
    <w:rsid w:val="004F7F81"/>
    <w:rsid w:val="005024E3"/>
    <w:rsid w:val="00504EF7"/>
    <w:rsid w:val="00506DD5"/>
    <w:rsid w:val="00517DA2"/>
    <w:rsid w:val="005235E3"/>
    <w:rsid w:val="005242E7"/>
    <w:rsid w:val="0052488B"/>
    <w:rsid w:val="0055164D"/>
    <w:rsid w:val="00553E25"/>
    <w:rsid w:val="0055426F"/>
    <w:rsid w:val="00555A43"/>
    <w:rsid w:val="00557D7C"/>
    <w:rsid w:val="00557F37"/>
    <w:rsid w:val="00590F40"/>
    <w:rsid w:val="005A3415"/>
    <w:rsid w:val="005A3E3D"/>
    <w:rsid w:val="005B55E9"/>
    <w:rsid w:val="005F039E"/>
    <w:rsid w:val="005F35C3"/>
    <w:rsid w:val="006031F4"/>
    <w:rsid w:val="00614FE6"/>
    <w:rsid w:val="006209C4"/>
    <w:rsid w:val="00671B0B"/>
    <w:rsid w:val="00694E5A"/>
    <w:rsid w:val="006A0588"/>
    <w:rsid w:val="006A3C2F"/>
    <w:rsid w:val="006B12D3"/>
    <w:rsid w:val="006B3BA8"/>
    <w:rsid w:val="006E3ECB"/>
    <w:rsid w:val="006F0A17"/>
    <w:rsid w:val="00725CDC"/>
    <w:rsid w:val="00733B88"/>
    <w:rsid w:val="00746AA6"/>
    <w:rsid w:val="00747B25"/>
    <w:rsid w:val="0075325B"/>
    <w:rsid w:val="00780870"/>
    <w:rsid w:val="007941C6"/>
    <w:rsid w:val="00797260"/>
    <w:rsid w:val="00797F09"/>
    <w:rsid w:val="007A5EA6"/>
    <w:rsid w:val="007A7B83"/>
    <w:rsid w:val="007B0287"/>
    <w:rsid w:val="007B63C0"/>
    <w:rsid w:val="007E4DE1"/>
    <w:rsid w:val="007E68D9"/>
    <w:rsid w:val="007F7619"/>
    <w:rsid w:val="008004C6"/>
    <w:rsid w:val="008009A8"/>
    <w:rsid w:val="00800D2E"/>
    <w:rsid w:val="00827052"/>
    <w:rsid w:val="0083105A"/>
    <w:rsid w:val="00843AE4"/>
    <w:rsid w:val="0086072C"/>
    <w:rsid w:val="00870A94"/>
    <w:rsid w:val="00896504"/>
    <w:rsid w:val="008C2F02"/>
    <w:rsid w:val="008C4BC1"/>
    <w:rsid w:val="008D54E7"/>
    <w:rsid w:val="008E0015"/>
    <w:rsid w:val="00902658"/>
    <w:rsid w:val="009144D2"/>
    <w:rsid w:val="0091717E"/>
    <w:rsid w:val="0092654B"/>
    <w:rsid w:val="009445BE"/>
    <w:rsid w:val="00950C69"/>
    <w:rsid w:val="00952808"/>
    <w:rsid w:val="009665CF"/>
    <w:rsid w:val="00967E7F"/>
    <w:rsid w:val="00976D29"/>
    <w:rsid w:val="00991572"/>
    <w:rsid w:val="00996562"/>
    <w:rsid w:val="009B47AF"/>
    <w:rsid w:val="009C0D12"/>
    <w:rsid w:val="009D0098"/>
    <w:rsid w:val="009D3B83"/>
    <w:rsid w:val="009D414E"/>
    <w:rsid w:val="009E60DA"/>
    <w:rsid w:val="00A03348"/>
    <w:rsid w:val="00A270EC"/>
    <w:rsid w:val="00A3130E"/>
    <w:rsid w:val="00A458D9"/>
    <w:rsid w:val="00A55524"/>
    <w:rsid w:val="00A55684"/>
    <w:rsid w:val="00A63F6C"/>
    <w:rsid w:val="00A86EA4"/>
    <w:rsid w:val="00AB4EA2"/>
    <w:rsid w:val="00AD3DA3"/>
    <w:rsid w:val="00AF4AC0"/>
    <w:rsid w:val="00B07B00"/>
    <w:rsid w:val="00B07BA7"/>
    <w:rsid w:val="00B2208B"/>
    <w:rsid w:val="00B239F0"/>
    <w:rsid w:val="00B35E77"/>
    <w:rsid w:val="00B42796"/>
    <w:rsid w:val="00B501D3"/>
    <w:rsid w:val="00B52772"/>
    <w:rsid w:val="00B53540"/>
    <w:rsid w:val="00B60B9D"/>
    <w:rsid w:val="00B667DE"/>
    <w:rsid w:val="00B70740"/>
    <w:rsid w:val="00B709AB"/>
    <w:rsid w:val="00B80380"/>
    <w:rsid w:val="00B94FD1"/>
    <w:rsid w:val="00BA54BA"/>
    <w:rsid w:val="00BB667C"/>
    <w:rsid w:val="00BD3E4C"/>
    <w:rsid w:val="00BE20D5"/>
    <w:rsid w:val="00BE2FDE"/>
    <w:rsid w:val="00BF0399"/>
    <w:rsid w:val="00BF7DC2"/>
    <w:rsid w:val="00C11F66"/>
    <w:rsid w:val="00C11F96"/>
    <w:rsid w:val="00C21A41"/>
    <w:rsid w:val="00C26BBB"/>
    <w:rsid w:val="00C35E40"/>
    <w:rsid w:val="00C42F12"/>
    <w:rsid w:val="00C57FD5"/>
    <w:rsid w:val="00C608E2"/>
    <w:rsid w:val="00C62805"/>
    <w:rsid w:val="00C6535D"/>
    <w:rsid w:val="00C66DF3"/>
    <w:rsid w:val="00C817CC"/>
    <w:rsid w:val="00CB51A6"/>
    <w:rsid w:val="00CC09EA"/>
    <w:rsid w:val="00CC647F"/>
    <w:rsid w:val="00CD1021"/>
    <w:rsid w:val="00CD2085"/>
    <w:rsid w:val="00CE76D9"/>
    <w:rsid w:val="00D25D0D"/>
    <w:rsid w:val="00D60128"/>
    <w:rsid w:val="00D64C41"/>
    <w:rsid w:val="00D762BE"/>
    <w:rsid w:val="00D77943"/>
    <w:rsid w:val="00DA053B"/>
    <w:rsid w:val="00DA24B0"/>
    <w:rsid w:val="00DA3EC0"/>
    <w:rsid w:val="00DC22E7"/>
    <w:rsid w:val="00DF6F60"/>
    <w:rsid w:val="00E05757"/>
    <w:rsid w:val="00E12AA0"/>
    <w:rsid w:val="00E12B13"/>
    <w:rsid w:val="00E31F3B"/>
    <w:rsid w:val="00E500D4"/>
    <w:rsid w:val="00E54F3D"/>
    <w:rsid w:val="00E625EC"/>
    <w:rsid w:val="00E6404E"/>
    <w:rsid w:val="00E66D6B"/>
    <w:rsid w:val="00E745C1"/>
    <w:rsid w:val="00E87D6F"/>
    <w:rsid w:val="00EB6687"/>
    <w:rsid w:val="00ED3509"/>
    <w:rsid w:val="00EF582B"/>
    <w:rsid w:val="00F00ABD"/>
    <w:rsid w:val="00F159B2"/>
    <w:rsid w:val="00F272E9"/>
    <w:rsid w:val="00F3436C"/>
    <w:rsid w:val="00F400B8"/>
    <w:rsid w:val="00F44F52"/>
    <w:rsid w:val="00F45C2B"/>
    <w:rsid w:val="00F62A46"/>
    <w:rsid w:val="00F66E06"/>
    <w:rsid w:val="00F701F2"/>
    <w:rsid w:val="00F75209"/>
    <w:rsid w:val="00F85309"/>
    <w:rsid w:val="00F85D08"/>
    <w:rsid w:val="00F864A3"/>
    <w:rsid w:val="00F920A0"/>
    <w:rsid w:val="00FA3126"/>
    <w:rsid w:val="00FB083E"/>
    <w:rsid w:val="00FB7C82"/>
    <w:rsid w:val="00FD682B"/>
    <w:rsid w:val="00FD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CC53A3-B2ED-4039-904E-A0ED9E4B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Bookman Old Style" w:hAnsi="Bookman Old Style"/>
      <w:szCs w:val="24"/>
    </w:rPr>
  </w:style>
  <w:style w:type="paragraph" w:styleId="Heading1">
    <w:name w:val="heading 1"/>
    <w:basedOn w:val="Normal"/>
    <w:next w:val="Normal"/>
    <w:qFormat/>
    <w:pPr>
      <w:widowControl w:val="0"/>
      <w:tabs>
        <w:tab w:val="center" w:pos="4320"/>
        <w:tab w:val="right" w:pos="8640"/>
      </w:tabs>
      <w:spacing w:before="120" w:line="320" w:lineRule="exact"/>
      <w:outlineLvl w:val="0"/>
    </w:pPr>
    <w:rPr>
      <w:rFonts w:ascii="Verdana" w:hAnsi="Verdana" w:cs="Arial"/>
      <w:bCs/>
      <w:kern w:val="32"/>
      <w:sz w:val="32"/>
      <w:szCs w:val="32"/>
    </w:rPr>
  </w:style>
  <w:style w:type="paragraph" w:styleId="Heading2">
    <w:name w:val="heading 2"/>
    <w:basedOn w:val="Normal"/>
    <w:next w:val="Normal"/>
    <w:qFormat/>
    <w:pPr>
      <w:keepNext/>
      <w:tabs>
        <w:tab w:val="center" w:pos="4320"/>
        <w:tab w:val="right" w:pos="8640"/>
      </w:tabs>
      <w:spacing w:before="240" w:after="60" w:line="288" w:lineRule="exact"/>
      <w:outlineLvl w:val="1"/>
    </w:pPr>
    <w:rPr>
      <w:rFonts w:ascii="Verdana" w:hAnsi="Verdana" w:cs="Arial"/>
      <w:bCs/>
      <w:iCs/>
      <w:sz w:val="24"/>
      <w:szCs w:val="28"/>
    </w:rPr>
  </w:style>
  <w:style w:type="paragraph" w:styleId="Heading3">
    <w:name w:val="heading 3"/>
    <w:basedOn w:val="Heading2"/>
    <w:next w:val="Normal"/>
    <w:qFormat/>
    <w:pPr>
      <w:outlineLvl w:val="2"/>
    </w:pPr>
    <w:rPr>
      <w:b/>
      <w:bCs w:val="0"/>
      <w:sz w:val="20"/>
      <w:szCs w:val="26"/>
    </w:rPr>
  </w:style>
  <w:style w:type="paragraph" w:styleId="Heading4">
    <w:name w:val="heading 4"/>
    <w:basedOn w:val="Normal"/>
    <w:next w:val="Normal"/>
    <w:qFormat/>
    <w:pPr>
      <w:keepNext/>
      <w:spacing w:before="60"/>
      <w:jc w:val="center"/>
      <w:outlineLvl w:val="3"/>
    </w:pPr>
    <w:rPr>
      <w:rFonts w:eastAsia="Arial Unicode MS" w:cs="Arial Unicode M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after="0"/>
    </w:pPr>
    <w:rPr>
      <w:rFonts w:ascii="Courier New" w:hAnsi="Courier New" w:cs="Courier New"/>
      <w:szCs w:val="20"/>
    </w:rPr>
  </w:style>
  <w:style w:type="paragraph" w:styleId="Header">
    <w:name w:val="header"/>
    <w:basedOn w:val="Heading1"/>
  </w:style>
  <w:style w:type="character" w:styleId="Hyperlink">
    <w:name w:val="Hyperlink"/>
    <w:rPr>
      <w:rFonts w:ascii="Bookman Old Style" w:hAnsi="Bookman Old Style"/>
      <w:dstrike w:val="0"/>
      <w:color w:val="000080"/>
      <w:sz w:val="20"/>
      <w:u w:val="single"/>
      <w:vertAlign w:val="baseline"/>
    </w:rPr>
  </w:style>
  <w:style w:type="paragraph" w:styleId="Subtitle">
    <w:name w:val="Subtitle"/>
    <w:basedOn w:val="Normal"/>
    <w:qFormat/>
    <w:pPr>
      <w:tabs>
        <w:tab w:val="center" w:pos="4320"/>
        <w:tab w:val="right" w:pos="8640"/>
      </w:tabs>
      <w:spacing w:line="288" w:lineRule="exact"/>
    </w:pPr>
    <w:rPr>
      <w:rFonts w:ascii="Verdana" w:hAnsi="Verdana" w:cs="Arial"/>
      <w:sz w:val="24"/>
    </w:rPr>
  </w:style>
  <w:style w:type="paragraph" w:styleId="ListNumber3">
    <w:name w:val="List Number 3"/>
    <w:basedOn w:val="Normal"/>
    <w:pPr>
      <w:numPr>
        <w:numId w:val="11"/>
      </w:numPr>
    </w:pPr>
  </w:style>
  <w:style w:type="paragraph" w:styleId="BodyText">
    <w:name w:val="Body Text"/>
    <w:basedOn w:val="Normal"/>
  </w:style>
  <w:style w:type="paragraph" w:styleId="ListBullet">
    <w:name w:val="List Bullet"/>
    <w:basedOn w:val="Normal"/>
    <w:autoRedefine/>
    <w:pPr>
      <w:numPr>
        <w:numId w:val="6"/>
      </w:numPr>
    </w:pPr>
  </w:style>
  <w:style w:type="paragraph" w:styleId="ListBullet2">
    <w:name w:val="List Bullet 2"/>
    <w:basedOn w:val="ListBullet"/>
    <w:autoRedefine/>
    <w:pPr>
      <w:numPr>
        <w:numId w:val="7"/>
      </w:numPr>
    </w:pPr>
  </w:style>
  <w:style w:type="paragraph" w:styleId="ListBullet3">
    <w:name w:val="List Bullet 3"/>
    <w:basedOn w:val="ListBullet2"/>
    <w:autoRedefine/>
    <w:pPr>
      <w:numPr>
        <w:numId w:val="8"/>
      </w:numPr>
    </w:pPr>
  </w:style>
  <w:style w:type="paragraph" w:styleId="ListNumber">
    <w:name w:val="List Number"/>
    <w:basedOn w:val="Normal"/>
    <w:pPr>
      <w:numPr>
        <w:numId w:val="10"/>
      </w:numPr>
      <w:ind w:left="648"/>
    </w:pPr>
  </w:style>
  <w:style w:type="paragraph" w:styleId="ListNumber2">
    <w:name w:val="List Number 2"/>
    <w:basedOn w:val="ListBullet2"/>
    <w:pPr>
      <w:numPr>
        <w:numId w:val="9"/>
      </w:numPr>
      <w:tabs>
        <w:tab w:val="left" w:pos="1080"/>
      </w:tabs>
      <w:ind w:left="1080"/>
    </w:pPr>
  </w:style>
  <w:style w:type="paragraph" w:styleId="Footer">
    <w:name w:val="footer"/>
    <w:basedOn w:val="Normal"/>
    <w:pPr>
      <w:tabs>
        <w:tab w:val="center" w:pos="4320"/>
        <w:tab w:val="right" w:pos="8640"/>
      </w:tabs>
    </w:pPr>
  </w:style>
  <w:style w:type="character" w:styleId="PageNumber">
    <w:name w:val="page number"/>
    <w:rPr>
      <w:rFonts w:ascii="Bookman Old Style" w:hAnsi="Bookman Old Style"/>
      <w:sz w:val="24"/>
    </w:rPr>
  </w:style>
  <w:style w:type="character" w:styleId="HTMLAcronym">
    <w:name w:val="HTML Acronym"/>
    <w:basedOn w:val="Hyperlink"/>
    <w:rPr>
      <w:rFonts w:ascii="Bookman Old Style" w:hAnsi="Bookman Old Style"/>
      <w:dstrike w:val="0"/>
      <w:color w:val="000080"/>
      <w:sz w:val="20"/>
      <w:u w:val="single"/>
      <w:vertAlign w:val="baseline"/>
    </w:rPr>
  </w:style>
  <w:style w:type="character" w:styleId="FollowedHyperlink">
    <w:name w:val="FollowedHyperlink"/>
    <w:rPr>
      <w:rFonts w:ascii="Bookman Old Style" w:hAnsi="Bookman Old Style"/>
      <w:dstrike w:val="0"/>
      <w:color w:val="000080"/>
      <w:sz w:val="20"/>
      <w:u w:val="single"/>
      <w:vertAlign w:val="baseline"/>
    </w:rPr>
  </w:style>
  <w:style w:type="paragraph" w:customStyle="1" w:styleId="PowerPointLarge">
    <w:name w:val="PowerPoint Large"/>
    <w:basedOn w:val="Normal"/>
    <w:pPr>
      <w:autoSpaceDE w:val="0"/>
      <w:autoSpaceDN w:val="0"/>
      <w:adjustRightInd w:val="0"/>
    </w:pPr>
    <w:rPr>
      <w:rFonts w:ascii="Verdana" w:hAnsi="Verdana"/>
      <w:b/>
      <w:bCs/>
      <w:color w:val="000066"/>
      <w:sz w:val="36"/>
      <w:szCs w:val="40"/>
    </w:rPr>
  </w:style>
  <w:style w:type="paragraph" w:customStyle="1" w:styleId="PowerPointSmall">
    <w:name w:val="PowerPoint Small"/>
    <w:basedOn w:val="Normal"/>
    <w:pPr>
      <w:autoSpaceDE w:val="0"/>
      <w:autoSpaceDN w:val="0"/>
      <w:adjustRightInd w:val="0"/>
    </w:pPr>
    <w:rPr>
      <w:rFonts w:ascii="Verdana" w:hAnsi="Verdana"/>
      <w:color w:val="000000"/>
    </w:rPr>
  </w:style>
  <w:style w:type="paragraph" w:customStyle="1" w:styleId="LargeHeading">
    <w:name w:val="Large Heading"/>
    <w:basedOn w:val="Heading1"/>
    <w:pPr>
      <w:spacing w:before="0" w:line="240" w:lineRule="auto"/>
    </w:pPr>
    <w:rPr>
      <w:b/>
      <w:bCs w:val="0"/>
      <w:sz w:val="48"/>
    </w:rPr>
  </w:style>
  <w:style w:type="paragraph" w:styleId="NormalWeb">
    <w:name w:val="Normal (Web)"/>
    <w:basedOn w:val="Normal"/>
  </w:style>
  <w:style w:type="table" w:styleId="TableGrid">
    <w:name w:val="Table Grid"/>
    <w:basedOn w:val="TableNormal"/>
    <w:rsid w:val="00557F3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7D7C"/>
    <w:rPr>
      <w:rFonts w:ascii="Tahoma" w:hAnsi="Tahoma" w:cs="Tahoma"/>
      <w:sz w:val="16"/>
      <w:szCs w:val="16"/>
    </w:rPr>
  </w:style>
  <w:style w:type="paragraph" w:styleId="ListParagraph">
    <w:name w:val="List Paragraph"/>
    <w:basedOn w:val="Normal"/>
    <w:uiPriority w:val="34"/>
    <w:qFormat/>
    <w:rsid w:val="00614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2F755-8C05-4028-AD50-34B800ED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Studer Group Document</vt:lpstr>
    </vt:vector>
  </TitlesOfParts>
  <Company>Studer Group</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Studer Group Document</dc:title>
  <dc:creator>Vogel, Echo P</dc:creator>
  <cp:lastModifiedBy>Meg Hellrung</cp:lastModifiedBy>
  <cp:revision>2</cp:revision>
  <cp:lastPrinted>2014-04-28T21:37:00Z</cp:lastPrinted>
  <dcterms:created xsi:type="dcterms:W3CDTF">2015-06-26T17:46:00Z</dcterms:created>
  <dcterms:modified xsi:type="dcterms:W3CDTF">2015-06-26T17:46:00Z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889715195</vt:i4>
  </property>
  <property fmtid="{D5CDD505-2E9C-101B-9397-08002B2CF9AE}" pid="4" name="_EmailSubject">
    <vt:lpwstr>GPS agenda and minutes templates</vt:lpwstr>
  </property>
  <property fmtid="{D5CDD505-2E9C-101B-9397-08002B2CF9AE}" pid="5" name="_AuthorEmail">
    <vt:lpwstr>Cathleen.Ehrenfeucht@uchealth.org</vt:lpwstr>
  </property>
  <property fmtid="{D5CDD505-2E9C-101B-9397-08002B2CF9AE}" pid="6" name="_AuthorEmailDisplayName">
    <vt:lpwstr>Ehrenfeucht, Cathleen</vt:lpwstr>
  </property>
  <property fmtid="{D5CDD505-2E9C-101B-9397-08002B2CF9AE}" pid="7" name="_PreviousAdHocReviewCycleID">
    <vt:i4>1716739359</vt:i4>
  </property>
  <property fmtid="{D5CDD505-2E9C-101B-9397-08002B2CF9AE}" pid="8" name="_ReviewingToolsShownOnce">
    <vt:lpwstr/>
  </property>
</Properties>
</file>