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0"/>
        <w:gridCol w:w="4800"/>
        <w:gridCol w:w="4800"/>
      </w:tblGrid>
      <w:tr w:rsidR="00F159B2" w:rsidRPr="008E5222" w:rsidTr="00C51EE2">
        <w:trPr>
          <w:trHeight w:val="287"/>
        </w:trPr>
        <w:tc>
          <w:tcPr>
            <w:tcW w:w="4800" w:type="dxa"/>
          </w:tcPr>
          <w:p w:rsidR="00F159B2" w:rsidRPr="008E5222" w:rsidRDefault="00F159B2" w:rsidP="006B6A6E">
            <w:pPr>
              <w:spacing w:after="0"/>
              <w:rPr>
                <w:rFonts w:ascii="Calibri" w:hAnsi="Calibri" w:cstheme="minorHAnsi"/>
                <w:b/>
                <w:spacing w:val="-6"/>
                <w:kern w:val="2"/>
                <w:szCs w:val="20"/>
              </w:rPr>
            </w:pPr>
            <w:r w:rsidRPr="008E5222">
              <w:rPr>
                <w:rFonts w:ascii="Calibri" w:hAnsi="Calibri" w:cstheme="minorHAnsi"/>
                <w:b/>
                <w:spacing w:val="-6"/>
                <w:kern w:val="2"/>
                <w:szCs w:val="20"/>
              </w:rPr>
              <w:t>Purpose:</w:t>
            </w:r>
            <w:r w:rsidR="00F618E2" w:rsidRPr="00526DFD">
              <w:rPr>
                <w:rFonts w:ascii="Calibri" w:hAnsi="Calibri" w:cstheme="minorHAnsi"/>
                <w:spacing w:val="-6"/>
                <w:kern w:val="2"/>
                <w:szCs w:val="20"/>
              </w:rPr>
              <w:t xml:space="preserve"> </w:t>
            </w:r>
            <w:r w:rsidR="00A403E2">
              <w:rPr>
                <w:rFonts w:ascii="Calibri" w:hAnsi="Calibri" w:cstheme="minorHAnsi"/>
                <w:spacing w:val="-6"/>
                <w:kern w:val="2"/>
                <w:szCs w:val="20"/>
              </w:rPr>
              <w:t xml:space="preserve"> </w:t>
            </w:r>
            <w:r w:rsidR="006B6A6E" w:rsidRPr="006B6A6E">
              <w:rPr>
                <w:rFonts w:ascii="Calibri" w:hAnsi="Calibri" w:cstheme="minorHAnsi"/>
                <w:spacing w:val="-6"/>
                <w:kern w:val="2"/>
                <w:szCs w:val="20"/>
              </w:rPr>
              <w:t>Review EPIC Charting Questions/Concerns</w:t>
            </w:r>
          </w:p>
        </w:tc>
        <w:tc>
          <w:tcPr>
            <w:tcW w:w="4800" w:type="dxa"/>
          </w:tcPr>
          <w:p w:rsidR="00F159B2" w:rsidRPr="008E5222" w:rsidRDefault="00F159B2" w:rsidP="009565E3">
            <w:pPr>
              <w:spacing w:after="0"/>
              <w:rPr>
                <w:rFonts w:ascii="Calibri" w:hAnsi="Calibri" w:cstheme="minorHAnsi"/>
                <w:spacing w:val="-6"/>
                <w:kern w:val="2"/>
                <w:szCs w:val="20"/>
              </w:rPr>
            </w:pPr>
            <w:r w:rsidRPr="008E5222">
              <w:rPr>
                <w:rFonts w:ascii="Calibri" w:hAnsi="Calibri" w:cstheme="minorHAnsi"/>
                <w:b/>
                <w:spacing w:val="-6"/>
                <w:kern w:val="2"/>
                <w:szCs w:val="20"/>
              </w:rPr>
              <w:t>Facilitator:</w:t>
            </w:r>
            <w:r w:rsidR="00526DFD">
              <w:rPr>
                <w:rFonts w:ascii="Calibri" w:hAnsi="Calibri" w:cstheme="minorHAnsi"/>
                <w:spacing w:val="-6"/>
                <w:kern w:val="2"/>
                <w:szCs w:val="20"/>
              </w:rPr>
              <w:t xml:space="preserve"> </w:t>
            </w:r>
            <w:r w:rsidR="009565E3">
              <w:rPr>
                <w:rFonts w:ascii="Calibri" w:hAnsi="Calibri" w:cstheme="minorHAnsi"/>
                <w:spacing w:val="-6"/>
                <w:kern w:val="2"/>
                <w:szCs w:val="20"/>
              </w:rPr>
              <w:t>Megan Hellrung</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"Name of Facilitator" </w:instrText>
            </w:r>
            <w:r w:rsidRPr="008E5222">
              <w:rPr>
                <w:rFonts w:ascii="Calibri" w:hAnsi="Calibri" w:cstheme="minorHAnsi"/>
                <w:spacing w:val="-6"/>
                <w:kern w:val="2"/>
                <w:szCs w:val="20"/>
              </w:rPr>
              <w:fldChar w:fldCharType="end"/>
            </w:r>
          </w:p>
        </w:tc>
        <w:tc>
          <w:tcPr>
            <w:tcW w:w="4800" w:type="dxa"/>
          </w:tcPr>
          <w:p w:rsidR="00F159B2" w:rsidRPr="008E5222" w:rsidRDefault="00F159B2" w:rsidP="006B6A6E">
            <w:pPr>
              <w:spacing w:after="0"/>
              <w:rPr>
                <w:rFonts w:ascii="Calibri" w:hAnsi="Calibri" w:cstheme="minorHAnsi"/>
                <w:spacing w:val="-6"/>
                <w:kern w:val="2"/>
                <w:szCs w:val="20"/>
              </w:rPr>
            </w:pPr>
            <w:r w:rsidRPr="008E5222">
              <w:rPr>
                <w:rFonts w:ascii="Calibri" w:hAnsi="Calibri" w:cstheme="minorHAnsi"/>
                <w:b/>
                <w:spacing w:val="-6"/>
                <w:kern w:val="2"/>
                <w:szCs w:val="20"/>
              </w:rPr>
              <w:t>Sponsor:</w:t>
            </w:r>
            <w:r w:rsidR="008D4834" w:rsidRPr="00526DFD">
              <w:rPr>
                <w:rFonts w:ascii="Calibri" w:hAnsi="Calibri" w:cstheme="minorHAnsi"/>
                <w:spacing w:val="-6"/>
                <w:kern w:val="2"/>
                <w:szCs w:val="20"/>
              </w:rPr>
              <w:t xml:space="preserve"> </w:t>
            </w:r>
          </w:p>
        </w:tc>
      </w:tr>
      <w:tr w:rsidR="00C21A41" w:rsidRPr="008E5222" w:rsidTr="00C51EE2">
        <w:trPr>
          <w:trHeight w:val="50"/>
        </w:trPr>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Date:</w:t>
            </w:r>
            <w:r w:rsidR="001F1510" w:rsidRPr="008E5222">
              <w:rPr>
                <w:rFonts w:ascii="Calibri" w:hAnsi="Calibri" w:cstheme="minorHAnsi"/>
                <w:spacing w:val="-6"/>
                <w:kern w:val="2"/>
                <w:szCs w:val="20"/>
              </w:rPr>
              <w:t xml:space="preserve"> </w:t>
            </w:r>
            <w:r w:rsidR="006B6A6E">
              <w:rPr>
                <w:rFonts w:ascii="Calibri" w:hAnsi="Calibri" w:cstheme="minorHAnsi"/>
                <w:spacing w:val="-6"/>
                <w:kern w:val="2"/>
                <w:szCs w:val="20"/>
              </w:rPr>
              <w:t>3</w:t>
            </w:r>
            <w:r w:rsidR="009565E3">
              <w:rPr>
                <w:rFonts w:ascii="Calibri" w:hAnsi="Calibri" w:cstheme="minorHAnsi"/>
                <w:spacing w:val="-6"/>
                <w:kern w:val="2"/>
                <w:szCs w:val="20"/>
              </w:rPr>
              <w:t>/2</w:t>
            </w:r>
            <w:r w:rsidR="006B6A6E">
              <w:rPr>
                <w:rFonts w:ascii="Calibri" w:hAnsi="Calibri" w:cstheme="minorHAnsi"/>
                <w:spacing w:val="-6"/>
                <w:kern w:val="2"/>
                <w:szCs w:val="20"/>
              </w:rPr>
              <w:t>3</w:t>
            </w:r>
            <w:r w:rsidR="009565E3">
              <w:rPr>
                <w:rFonts w:ascii="Calibri" w:hAnsi="Calibri" w:cstheme="minorHAnsi"/>
                <w:spacing w:val="-6"/>
                <w:kern w:val="2"/>
                <w:szCs w:val="20"/>
              </w:rPr>
              <w:t>/2015</w:t>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Scribe:</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006B6A6E">
              <w:rPr>
                <w:rFonts w:ascii="Calibri" w:hAnsi="Calibri" w:cstheme="minorHAnsi"/>
                <w:spacing w:val="-6"/>
                <w:kern w:val="2"/>
                <w:szCs w:val="20"/>
              </w:rPr>
              <w:t>Megan Hellrung</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"Note taker" </w:instrText>
            </w:r>
            <w:r w:rsidRPr="008E5222">
              <w:rPr>
                <w:rFonts w:ascii="Calibri" w:hAnsi="Calibri" w:cstheme="minorHAnsi"/>
                <w:spacing w:val="-6"/>
                <w:kern w:val="2"/>
                <w:szCs w:val="20"/>
              </w:rPr>
              <w:fldChar w:fldCharType="end"/>
            </w:r>
          </w:p>
        </w:tc>
        <w:tc>
          <w:tcPr>
            <w:tcW w:w="4800" w:type="dxa"/>
          </w:tcPr>
          <w:p w:rsidR="00C21A41" w:rsidRPr="008E5222" w:rsidRDefault="00C21A41" w:rsidP="000E3F3F">
            <w:pPr>
              <w:spacing w:after="0"/>
              <w:rPr>
                <w:rFonts w:ascii="Calibri" w:hAnsi="Calibri" w:cstheme="minorHAnsi"/>
                <w:spacing w:val="-6"/>
                <w:kern w:val="2"/>
                <w:szCs w:val="20"/>
              </w:rPr>
            </w:pPr>
            <w:r w:rsidRPr="008E5222">
              <w:rPr>
                <w:rFonts w:ascii="Calibri" w:hAnsi="Calibri" w:cstheme="minorHAnsi"/>
                <w:b/>
                <w:spacing w:val="-6"/>
                <w:kern w:val="2"/>
                <w:szCs w:val="20"/>
              </w:rPr>
              <w:t>Timekeeper:</w:t>
            </w:r>
            <w:r w:rsidR="008D4834" w:rsidRPr="008E5222">
              <w:rPr>
                <w:rFonts w:ascii="Calibri" w:hAnsi="Calibri" w:cstheme="minorHAnsi"/>
                <w:spacing w:val="-6"/>
                <w:kern w:val="2"/>
                <w:szCs w:val="20"/>
              </w:rPr>
              <w:t xml:space="preserve"> </w:t>
            </w:r>
            <w:r w:rsidR="00526DFD" w:rsidRPr="008E5222">
              <w:rPr>
                <w:rFonts w:ascii="Calibri" w:hAnsi="Calibri" w:cstheme="minorHAnsi"/>
                <w:spacing w:val="-6"/>
                <w:kern w:val="2"/>
                <w:szCs w:val="20"/>
              </w:rPr>
              <w:t xml:space="preserve"> </w:t>
            </w:r>
            <w:r w:rsidR="009565E3">
              <w:rPr>
                <w:rFonts w:ascii="Calibri" w:hAnsi="Calibri" w:cstheme="minorHAnsi"/>
                <w:spacing w:val="-6"/>
                <w:kern w:val="2"/>
                <w:szCs w:val="20"/>
              </w:rPr>
              <w:t>MH</w:t>
            </w:r>
            <w:r w:rsidRPr="008E5222">
              <w:rPr>
                <w:rFonts w:ascii="Calibri" w:hAnsi="Calibri" w:cstheme="minorHAnsi"/>
                <w:spacing w:val="-6"/>
                <w:kern w:val="2"/>
                <w:szCs w:val="20"/>
              </w:rPr>
              <w:fldChar w:fldCharType="begin"/>
            </w:r>
            <w:r w:rsidRPr="008E5222">
              <w:rPr>
                <w:rFonts w:ascii="Calibri" w:hAnsi="Calibri" w:cstheme="minorHAnsi"/>
                <w:spacing w:val="-6"/>
                <w:kern w:val="2"/>
                <w:szCs w:val="20"/>
              </w:rPr>
              <w:instrText xml:space="preserve"> fillin "Evaluator/Timekeeper" </w:instrText>
            </w:r>
            <w:r w:rsidRPr="008E5222">
              <w:rPr>
                <w:rFonts w:ascii="Calibri" w:hAnsi="Calibri" w:cstheme="minorHAnsi"/>
                <w:spacing w:val="-6"/>
                <w:kern w:val="2"/>
                <w:szCs w:val="20"/>
              </w:rPr>
              <w:fldChar w:fldCharType="end"/>
            </w:r>
          </w:p>
        </w:tc>
      </w:tr>
      <w:tr w:rsidR="00C21A41" w:rsidRPr="008E5222" w:rsidTr="00C51EE2">
        <w:trPr>
          <w:trHeight w:val="50"/>
        </w:trPr>
        <w:tc>
          <w:tcPr>
            <w:tcW w:w="4800" w:type="dxa"/>
          </w:tcPr>
          <w:p w:rsidR="00C21A41" w:rsidRPr="008E5222" w:rsidRDefault="007E1787" w:rsidP="009565E3">
            <w:pPr>
              <w:spacing w:after="0"/>
              <w:rPr>
                <w:rFonts w:ascii="Calibri" w:hAnsi="Calibri" w:cstheme="minorHAnsi"/>
                <w:spacing w:val="-6"/>
                <w:kern w:val="2"/>
                <w:szCs w:val="20"/>
              </w:rPr>
            </w:pPr>
            <w:r>
              <w:rPr>
                <w:rFonts w:ascii="Calibri" w:hAnsi="Calibri" w:cstheme="minorHAnsi"/>
                <w:b/>
                <w:spacing w:val="-6"/>
                <w:kern w:val="2"/>
                <w:szCs w:val="20"/>
              </w:rPr>
              <w:t>In attendance</w:t>
            </w:r>
            <w:r w:rsidR="008B4F6C">
              <w:rPr>
                <w:rFonts w:ascii="Calibri" w:hAnsi="Calibri" w:cstheme="minorHAnsi"/>
                <w:b/>
                <w:spacing w:val="-6"/>
                <w:kern w:val="2"/>
                <w:szCs w:val="20"/>
              </w:rPr>
              <w:t xml:space="preserve">: </w:t>
            </w:r>
            <w:r w:rsidR="006B6A6E">
              <w:rPr>
                <w:rFonts w:ascii="Calibri" w:hAnsi="Calibri" w:cstheme="minorHAnsi"/>
                <w:b/>
                <w:spacing w:val="-6"/>
                <w:kern w:val="2"/>
                <w:szCs w:val="20"/>
              </w:rPr>
              <w:t>Suzanne Sortman, Shauna Sutton, Kaci Meddings</w:t>
            </w:r>
          </w:p>
        </w:tc>
        <w:tc>
          <w:tcPr>
            <w:tcW w:w="4800" w:type="dxa"/>
          </w:tcPr>
          <w:p w:rsidR="00C21A41" w:rsidRPr="008E5222" w:rsidRDefault="00C21A41" w:rsidP="006B6A6E">
            <w:pPr>
              <w:spacing w:after="0"/>
              <w:rPr>
                <w:rFonts w:ascii="Calibri" w:hAnsi="Calibri" w:cstheme="minorHAnsi"/>
                <w:b/>
                <w:spacing w:val="-6"/>
                <w:kern w:val="2"/>
                <w:szCs w:val="20"/>
              </w:rPr>
            </w:pPr>
            <w:r w:rsidRPr="008E5222">
              <w:rPr>
                <w:rFonts w:ascii="Calibri" w:hAnsi="Calibri" w:cstheme="minorHAnsi"/>
                <w:b/>
                <w:spacing w:val="-6"/>
                <w:kern w:val="2"/>
                <w:szCs w:val="20"/>
              </w:rPr>
              <w:t>Location:</w:t>
            </w:r>
            <w:r w:rsidR="008D4834" w:rsidRPr="008E5222">
              <w:rPr>
                <w:rFonts w:ascii="Calibri" w:hAnsi="Calibri" w:cstheme="minorHAnsi"/>
                <w:b/>
                <w:spacing w:val="-6"/>
                <w:kern w:val="2"/>
                <w:szCs w:val="20"/>
              </w:rPr>
              <w:t xml:space="preserve"> </w:t>
            </w:r>
            <w:r w:rsidR="006B6A6E">
              <w:rPr>
                <w:rFonts w:ascii="Calibri" w:hAnsi="Calibri" w:cstheme="minorHAnsi"/>
                <w:b/>
                <w:spacing w:val="-6"/>
                <w:kern w:val="2"/>
                <w:szCs w:val="20"/>
              </w:rPr>
              <w:t xml:space="preserve">Suzanne’s Office </w:t>
            </w:r>
          </w:p>
        </w:tc>
        <w:tc>
          <w:tcPr>
            <w:tcW w:w="4800" w:type="dxa"/>
          </w:tcPr>
          <w:p w:rsidR="00C21A41" w:rsidRPr="008E5222" w:rsidRDefault="00C21A41" w:rsidP="006B6A6E">
            <w:pPr>
              <w:spacing w:after="0"/>
              <w:rPr>
                <w:rFonts w:ascii="Calibri" w:hAnsi="Calibri" w:cstheme="minorHAnsi"/>
                <w:spacing w:val="-6"/>
                <w:kern w:val="2"/>
                <w:szCs w:val="20"/>
              </w:rPr>
            </w:pPr>
            <w:r w:rsidRPr="008E5222">
              <w:rPr>
                <w:rFonts w:ascii="Calibri" w:hAnsi="Calibri" w:cstheme="minorHAnsi"/>
                <w:b/>
                <w:spacing w:val="-6"/>
                <w:kern w:val="2"/>
                <w:szCs w:val="20"/>
              </w:rPr>
              <w:t xml:space="preserve">Time: </w:t>
            </w:r>
            <w:r w:rsidR="00290389" w:rsidRPr="008E5222">
              <w:rPr>
                <w:rFonts w:ascii="Calibri" w:hAnsi="Calibri" w:cstheme="minorHAnsi"/>
                <w:spacing w:val="-6"/>
                <w:kern w:val="2"/>
                <w:szCs w:val="20"/>
              </w:rPr>
              <w:t xml:space="preserve"> </w:t>
            </w:r>
            <w:r w:rsidR="006B6A6E">
              <w:rPr>
                <w:rFonts w:ascii="Calibri" w:hAnsi="Calibri" w:cstheme="minorHAnsi"/>
                <w:spacing w:val="-6"/>
                <w:kern w:val="2"/>
                <w:szCs w:val="20"/>
              </w:rPr>
              <w:t>0800-0900</w:t>
            </w:r>
          </w:p>
        </w:tc>
      </w:tr>
    </w:tbl>
    <w:p w:rsidR="00BA53B4" w:rsidRPr="008E5222" w:rsidRDefault="00BA53B4" w:rsidP="000E3F3F">
      <w:pPr>
        <w:spacing w:after="0"/>
        <w:ind w:left="-2"/>
        <w:rPr>
          <w:rFonts w:ascii="Calibri" w:hAnsi="Calibri" w:cstheme="minorHAnsi"/>
          <w:b/>
          <w:spacing w:val="-6"/>
          <w:kern w:val="2"/>
          <w:szCs w:val="10"/>
        </w:rPr>
      </w:pP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r w:rsidRPr="008E5222">
        <w:rPr>
          <w:rFonts w:ascii="Calibri" w:hAnsi="Calibri" w:cstheme="minorHAnsi"/>
          <w:b/>
          <w:spacing w:val="-6"/>
          <w:kern w:val="2"/>
          <w:szCs w:val="10"/>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10"/>
        <w:gridCol w:w="5040"/>
        <w:gridCol w:w="1170"/>
        <w:gridCol w:w="1260"/>
        <w:gridCol w:w="1080"/>
        <w:gridCol w:w="1350"/>
      </w:tblGrid>
      <w:tr w:rsidR="00CD5669" w:rsidRPr="008E5222" w:rsidTr="009565E3">
        <w:trPr>
          <w:tblHeader/>
        </w:trPr>
        <w:tc>
          <w:tcPr>
            <w:tcW w:w="441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Topic</w:t>
            </w:r>
          </w:p>
        </w:tc>
        <w:tc>
          <w:tcPr>
            <w:tcW w:w="5040" w:type="dxa"/>
            <w:shd w:val="clear" w:color="auto" w:fill="FFB9B9"/>
            <w:vAlign w:val="center"/>
          </w:tcPr>
          <w:p w:rsidR="00CD5669" w:rsidRPr="008E5222" w:rsidRDefault="007F1572" w:rsidP="000E3F3F">
            <w:pPr>
              <w:spacing w:after="0"/>
              <w:rPr>
                <w:rFonts w:ascii="Calibri" w:hAnsi="Calibri" w:cstheme="minorHAnsi"/>
                <w:b/>
                <w:spacing w:val="-6"/>
                <w:kern w:val="2"/>
                <w:szCs w:val="20"/>
              </w:rPr>
            </w:pPr>
            <w:r>
              <w:rPr>
                <w:rFonts w:ascii="Calibri" w:hAnsi="Calibri" w:cstheme="minorHAnsi"/>
                <w:b/>
                <w:spacing w:val="-6"/>
                <w:kern w:val="2"/>
                <w:szCs w:val="20"/>
              </w:rPr>
              <w:t>Discussion/Action/FU</w:t>
            </w:r>
          </w:p>
        </w:tc>
        <w:tc>
          <w:tcPr>
            <w:tcW w:w="1170" w:type="dxa"/>
            <w:shd w:val="clear" w:color="auto" w:fill="FFB9B9"/>
            <w:vAlign w:val="center"/>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GPS</w:t>
            </w:r>
          </w:p>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Component</w:t>
            </w:r>
          </w:p>
        </w:tc>
        <w:tc>
          <w:tcPr>
            <w:tcW w:w="1260" w:type="dxa"/>
            <w:shd w:val="clear" w:color="auto" w:fill="FFB9B9"/>
          </w:tcPr>
          <w:p w:rsidR="00CD5669"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 xml:space="preserve">Magnet </w:t>
            </w:r>
          </w:p>
          <w:p w:rsidR="00CD5669" w:rsidRPr="008E5222" w:rsidRDefault="00CD5669" w:rsidP="000E3F3F">
            <w:pPr>
              <w:spacing w:after="0"/>
              <w:rPr>
                <w:rFonts w:ascii="Calibri" w:hAnsi="Calibri" w:cstheme="minorHAnsi"/>
                <w:b/>
                <w:spacing w:val="-6"/>
                <w:kern w:val="2"/>
                <w:szCs w:val="20"/>
              </w:rPr>
            </w:pPr>
            <w:r>
              <w:rPr>
                <w:rFonts w:ascii="Calibri" w:hAnsi="Calibri" w:cstheme="minorHAnsi"/>
                <w:b/>
                <w:spacing w:val="-6"/>
                <w:kern w:val="2"/>
                <w:szCs w:val="20"/>
              </w:rPr>
              <w:t>Component</w:t>
            </w:r>
          </w:p>
        </w:tc>
        <w:tc>
          <w:tcPr>
            <w:tcW w:w="108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Discussion Leader</w:t>
            </w:r>
          </w:p>
        </w:tc>
        <w:tc>
          <w:tcPr>
            <w:tcW w:w="1350" w:type="dxa"/>
            <w:shd w:val="clear" w:color="auto" w:fill="FFB9B9"/>
            <w:vAlign w:val="center"/>
          </w:tcPr>
          <w:p w:rsidR="00CD5669" w:rsidRPr="008E5222" w:rsidRDefault="00CD5669" w:rsidP="000E3F3F">
            <w:pPr>
              <w:spacing w:after="0"/>
              <w:rPr>
                <w:rFonts w:ascii="Calibri" w:hAnsi="Calibri" w:cstheme="minorHAnsi"/>
                <w:b/>
                <w:spacing w:val="-6"/>
                <w:kern w:val="2"/>
                <w:szCs w:val="20"/>
              </w:rPr>
            </w:pPr>
            <w:r w:rsidRPr="008E5222">
              <w:rPr>
                <w:rFonts w:ascii="Calibri" w:hAnsi="Calibri" w:cstheme="minorHAnsi"/>
                <w:b/>
                <w:spacing w:val="-6"/>
                <w:kern w:val="2"/>
                <w:szCs w:val="20"/>
              </w:rPr>
              <w:t>Time</w:t>
            </w:r>
          </w:p>
        </w:tc>
      </w:tr>
      <w:tr w:rsidR="00CD5669" w:rsidRPr="008E5222" w:rsidTr="009565E3">
        <w:tc>
          <w:tcPr>
            <w:tcW w:w="4410" w:type="dxa"/>
            <w:vAlign w:val="center"/>
          </w:tcPr>
          <w:p w:rsidR="00A26773" w:rsidRPr="008E5222" w:rsidRDefault="00A26773" w:rsidP="000E3F3F">
            <w:pPr>
              <w:spacing w:after="0"/>
              <w:rPr>
                <w:rFonts w:ascii="Calibri" w:hAnsi="Calibri" w:cstheme="minorHAnsi"/>
                <w:spacing w:val="-6"/>
                <w:kern w:val="2"/>
              </w:rPr>
            </w:pPr>
            <w:r>
              <w:rPr>
                <w:rFonts w:ascii="Calibri" w:hAnsi="Calibri" w:cstheme="minorHAnsi"/>
                <w:spacing w:val="-6"/>
                <w:kern w:val="2"/>
              </w:rPr>
              <w:t>Orders</w:t>
            </w:r>
          </w:p>
        </w:tc>
        <w:tc>
          <w:tcPr>
            <w:tcW w:w="5040" w:type="dxa"/>
            <w:vAlign w:val="center"/>
          </w:tcPr>
          <w:p w:rsidR="00CD5669" w:rsidRDefault="00A26773" w:rsidP="000E3F3F">
            <w:pPr>
              <w:spacing w:after="0"/>
              <w:rPr>
                <w:rFonts w:ascii="Calibri" w:hAnsi="Calibri" w:cstheme="minorHAnsi"/>
                <w:spacing w:val="-6"/>
                <w:kern w:val="2"/>
              </w:rPr>
            </w:pPr>
            <w:r>
              <w:rPr>
                <w:rFonts w:ascii="Calibri" w:hAnsi="Calibri" w:cstheme="minorHAnsi"/>
                <w:spacing w:val="-6"/>
                <w:kern w:val="2"/>
              </w:rPr>
              <w:t>Discussion:</w:t>
            </w:r>
          </w:p>
          <w:p w:rsidR="00A26773" w:rsidRDefault="00A26773" w:rsidP="00A26773">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Recognition knowledge deficit to HOLD or SIGN orders</w:t>
            </w:r>
          </w:p>
          <w:p w:rsidR="00A26773" w:rsidRDefault="00A26773" w:rsidP="00A26773">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Any orders  requested</w:t>
            </w:r>
            <w:r w:rsidR="00EC0C56">
              <w:rPr>
                <w:rFonts w:ascii="Calibri" w:hAnsi="Calibri" w:cstheme="minorHAnsi"/>
                <w:spacing w:val="-6"/>
                <w:kern w:val="2"/>
              </w:rPr>
              <w:t xml:space="preserve"> or </w:t>
            </w:r>
            <w:r>
              <w:rPr>
                <w:rFonts w:ascii="Calibri" w:hAnsi="Calibri" w:cstheme="minorHAnsi"/>
                <w:spacing w:val="-6"/>
                <w:kern w:val="2"/>
              </w:rPr>
              <w:t xml:space="preserve">completed </w:t>
            </w:r>
            <w:r w:rsidRPr="000D1159">
              <w:rPr>
                <w:rFonts w:ascii="Calibri" w:hAnsi="Calibri" w:cstheme="minorHAnsi"/>
                <w:i/>
                <w:spacing w:val="-6"/>
                <w:kern w:val="2"/>
                <w:u w:val="single"/>
              </w:rPr>
              <w:t xml:space="preserve">within the OR/Intraoperative phase of care must be </w:t>
            </w:r>
            <w:r w:rsidRPr="000D1159">
              <w:rPr>
                <w:rFonts w:ascii="Calibri" w:hAnsi="Calibri" w:cstheme="minorHAnsi"/>
                <w:i/>
                <w:spacing w:val="-6"/>
                <w:kern w:val="2"/>
                <w:highlight w:val="yellow"/>
                <w:u w:val="single"/>
              </w:rPr>
              <w:t>SIGNED</w:t>
            </w:r>
          </w:p>
          <w:p w:rsidR="00A26773" w:rsidRDefault="00EC0C56" w:rsidP="00EC0C56">
            <w:pPr>
              <w:pStyle w:val="ListParagraph"/>
              <w:numPr>
                <w:ilvl w:val="0"/>
                <w:numId w:val="34"/>
              </w:numPr>
              <w:spacing w:after="0"/>
              <w:rPr>
                <w:rFonts w:ascii="Calibri" w:hAnsi="Calibri" w:cstheme="minorHAnsi"/>
                <w:spacing w:val="-6"/>
                <w:kern w:val="2"/>
              </w:rPr>
            </w:pPr>
            <w:r>
              <w:rPr>
                <w:rFonts w:ascii="Calibri" w:hAnsi="Calibri" w:cstheme="minorHAnsi"/>
                <w:spacing w:val="-6"/>
                <w:kern w:val="2"/>
              </w:rPr>
              <w:t>No orders should be pended/entered in the EHR by the circulating nurse that will not be provided as an intervention in the OR</w:t>
            </w:r>
          </w:p>
          <w:p w:rsidR="00EC0C56" w:rsidRDefault="00EC0C56" w:rsidP="00EC0C56">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The name of the attending/provider who delegates the order must be correctly charted</w:t>
            </w:r>
          </w:p>
          <w:p w:rsidR="00EC0C56" w:rsidRDefault="00EC0C56" w:rsidP="00EC0C56">
            <w:pPr>
              <w:pStyle w:val="ListParagraph"/>
              <w:numPr>
                <w:ilvl w:val="0"/>
                <w:numId w:val="35"/>
              </w:numPr>
              <w:spacing w:after="0"/>
              <w:rPr>
                <w:rFonts w:ascii="Calibri" w:hAnsi="Calibri" w:cstheme="minorHAnsi"/>
                <w:spacing w:val="-6"/>
                <w:kern w:val="2"/>
              </w:rPr>
            </w:pPr>
            <w:r>
              <w:rPr>
                <w:rFonts w:ascii="Calibri" w:hAnsi="Calibri" w:cstheme="minorHAnsi"/>
                <w:spacing w:val="-6"/>
                <w:kern w:val="2"/>
              </w:rPr>
              <w:t xml:space="preserve">If the primary attending/provider delegating the order does not auto-populate, the check box (“Filter providers by treatment team members”) next to  the Provider’s name must be deselected and the primary attending/provider  delegating the order may be searched for by name </w:t>
            </w:r>
          </w:p>
          <w:p w:rsidR="00EC0C56" w:rsidRDefault="00EC0C56" w:rsidP="00EC0C56">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Agreed The order mode’s appropriate for OR include:</w:t>
            </w:r>
          </w:p>
          <w:p w:rsidR="00EC0C56" w:rsidRDefault="00EC0C56" w:rsidP="00EC0C56">
            <w:pPr>
              <w:pStyle w:val="ListParagraph"/>
              <w:numPr>
                <w:ilvl w:val="0"/>
                <w:numId w:val="36"/>
              </w:numPr>
              <w:spacing w:after="0"/>
              <w:rPr>
                <w:rFonts w:ascii="Calibri" w:hAnsi="Calibri" w:cstheme="minorHAnsi"/>
                <w:spacing w:val="-6"/>
                <w:kern w:val="2"/>
              </w:rPr>
            </w:pPr>
            <w:r>
              <w:rPr>
                <w:rFonts w:ascii="Calibri" w:hAnsi="Calibri" w:cstheme="minorHAnsi"/>
                <w:spacing w:val="-6"/>
                <w:kern w:val="2"/>
              </w:rPr>
              <w:t>Verbal, with read back verification</w:t>
            </w:r>
          </w:p>
          <w:p w:rsidR="00EC0C56" w:rsidRPr="00EC0C56" w:rsidRDefault="00EC0C56" w:rsidP="00EC0C56">
            <w:pPr>
              <w:pStyle w:val="ListParagraph"/>
              <w:numPr>
                <w:ilvl w:val="0"/>
                <w:numId w:val="36"/>
              </w:numPr>
              <w:spacing w:after="0"/>
              <w:rPr>
                <w:rFonts w:ascii="Calibri" w:hAnsi="Calibri" w:cstheme="minorHAnsi"/>
                <w:spacing w:val="-6"/>
                <w:kern w:val="2"/>
              </w:rPr>
            </w:pPr>
            <w:r>
              <w:rPr>
                <w:rFonts w:ascii="Calibri" w:hAnsi="Calibri" w:cstheme="minorHAnsi"/>
                <w:spacing w:val="-6"/>
                <w:kern w:val="2"/>
              </w:rPr>
              <w:t xml:space="preserve">Telephone, with read back verification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1,3,5</w:t>
            </w:r>
          </w:p>
        </w:tc>
        <w:tc>
          <w:tcPr>
            <w:tcW w:w="1080" w:type="dxa"/>
            <w:vAlign w:val="center"/>
          </w:tcPr>
          <w:p w:rsidR="00CD5669" w:rsidRPr="008E5222"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481DE0" w:rsidP="000E3F3F">
            <w:pPr>
              <w:spacing w:after="0"/>
              <w:rPr>
                <w:rFonts w:ascii="Calibri" w:hAnsi="Calibri" w:cstheme="minorHAnsi"/>
                <w:spacing w:val="-6"/>
                <w:kern w:val="2"/>
              </w:rPr>
            </w:pPr>
            <w:r>
              <w:rPr>
                <w:rFonts w:ascii="Calibri" w:hAnsi="Calibri" w:cstheme="minorHAnsi"/>
                <w:spacing w:val="-6"/>
                <w:kern w:val="2"/>
              </w:rPr>
              <w:t>0800-0810</w:t>
            </w:r>
          </w:p>
        </w:tc>
      </w:tr>
      <w:tr w:rsidR="00CD5669" w:rsidRPr="008E5222" w:rsidTr="009565E3">
        <w:tc>
          <w:tcPr>
            <w:tcW w:w="4410" w:type="dxa"/>
            <w:vAlign w:val="center"/>
          </w:tcPr>
          <w:p w:rsidR="00FA0938" w:rsidRPr="008E5222" w:rsidRDefault="00A26773" w:rsidP="006B6A6E">
            <w:pPr>
              <w:spacing w:after="0"/>
              <w:rPr>
                <w:rFonts w:ascii="Calibri" w:hAnsi="Calibri" w:cstheme="minorHAnsi"/>
                <w:spacing w:val="-6"/>
                <w:kern w:val="2"/>
              </w:rPr>
            </w:pPr>
            <w:r>
              <w:rPr>
                <w:rFonts w:ascii="Calibri" w:hAnsi="Calibri" w:cstheme="minorHAnsi"/>
                <w:spacing w:val="-6"/>
                <w:kern w:val="2"/>
              </w:rPr>
              <w:t>Order Sets</w:t>
            </w:r>
          </w:p>
        </w:tc>
        <w:tc>
          <w:tcPr>
            <w:tcW w:w="5040" w:type="dxa"/>
            <w:vAlign w:val="center"/>
          </w:tcPr>
          <w:p w:rsidR="00CD5669" w:rsidRDefault="00D7001A" w:rsidP="000E3F3F">
            <w:pPr>
              <w:spacing w:after="0"/>
              <w:rPr>
                <w:rFonts w:ascii="Calibri" w:hAnsi="Calibri" w:cstheme="minorHAnsi"/>
                <w:spacing w:val="-6"/>
                <w:kern w:val="2"/>
              </w:rPr>
            </w:pPr>
            <w:r>
              <w:rPr>
                <w:rFonts w:ascii="Calibri" w:hAnsi="Calibri" w:cstheme="minorHAnsi"/>
                <w:spacing w:val="-6"/>
                <w:kern w:val="2"/>
              </w:rPr>
              <w:t>Discussion:</w:t>
            </w:r>
          </w:p>
          <w:p w:rsidR="00D7001A" w:rsidRDefault="00D7001A" w:rsidP="00D7001A">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Selecting Routine/STAT. per KM all OR specimens including microbiology, pathology etc. are treated like STAT specimens. </w:t>
            </w:r>
          </w:p>
          <w:p w:rsidR="00D7001A" w:rsidRDefault="00D7001A" w:rsidP="00D7001A">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Agreed staff need to correctly identify “</w:t>
            </w:r>
            <w:r w:rsidRPr="000D1159">
              <w:rPr>
                <w:rFonts w:ascii="Calibri" w:hAnsi="Calibri" w:cstheme="minorHAnsi"/>
                <w:i/>
                <w:spacing w:val="-6"/>
                <w:kern w:val="2"/>
                <w:highlight w:val="yellow"/>
                <w:u w:val="single"/>
              </w:rPr>
              <w:t>SOURCE</w:t>
            </w:r>
            <w:r>
              <w:rPr>
                <w:rFonts w:ascii="Calibri" w:hAnsi="Calibri" w:cstheme="minorHAnsi"/>
                <w:spacing w:val="-6"/>
                <w:kern w:val="2"/>
              </w:rPr>
              <w:t xml:space="preserve">” and is appropriate to complete </w:t>
            </w:r>
            <w:r w:rsidRPr="000D1159">
              <w:rPr>
                <w:rFonts w:ascii="Calibri" w:hAnsi="Calibri" w:cstheme="minorHAnsi"/>
                <w:i/>
                <w:spacing w:val="-6"/>
                <w:kern w:val="2"/>
                <w:u w:val="single"/>
              </w:rPr>
              <w:t xml:space="preserve">verbal read back </w:t>
            </w:r>
            <w:r w:rsidRPr="000D1159">
              <w:rPr>
                <w:rFonts w:ascii="Calibri" w:hAnsi="Calibri" w:cstheme="minorHAnsi"/>
                <w:i/>
                <w:spacing w:val="-6"/>
                <w:kern w:val="2"/>
                <w:u w:val="single"/>
              </w:rPr>
              <w:lastRenderedPageBreak/>
              <w:t>verification with surgical team</w:t>
            </w:r>
            <w:r>
              <w:rPr>
                <w:rFonts w:ascii="Calibri" w:hAnsi="Calibri" w:cstheme="minorHAnsi"/>
                <w:spacing w:val="-6"/>
                <w:kern w:val="2"/>
              </w:rPr>
              <w:t xml:space="preserve"> (i.e. Tissue, Fluid, </w:t>
            </w:r>
            <w:proofErr w:type="gramStart"/>
            <w:r>
              <w:rPr>
                <w:rFonts w:ascii="Calibri" w:hAnsi="Calibri" w:cstheme="minorHAnsi"/>
                <w:spacing w:val="-6"/>
                <w:kern w:val="2"/>
              </w:rPr>
              <w:t>Bone</w:t>
            </w:r>
            <w:proofErr w:type="gramEnd"/>
            <w:r>
              <w:rPr>
                <w:rFonts w:ascii="Calibri" w:hAnsi="Calibri" w:cstheme="minorHAnsi"/>
                <w:spacing w:val="-6"/>
                <w:kern w:val="2"/>
              </w:rPr>
              <w:t xml:space="preserve"> etc.)</w:t>
            </w:r>
          </w:p>
          <w:p w:rsidR="00D7001A" w:rsidRDefault="00D7001A" w:rsidP="00D7001A">
            <w:pPr>
              <w:spacing w:after="0"/>
              <w:rPr>
                <w:rFonts w:ascii="Calibri" w:hAnsi="Calibri" w:cstheme="minorHAnsi"/>
                <w:spacing w:val="-6"/>
                <w:kern w:val="2"/>
              </w:rPr>
            </w:pPr>
            <w:r>
              <w:rPr>
                <w:rFonts w:ascii="Calibri" w:hAnsi="Calibri" w:cstheme="minorHAnsi"/>
                <w:spacing w:val="-6"/>
                <w:kern w:val="2"/>
              </w:rPr>
              <w:t>Follow Up:</w:t>
            </w:r>
          </w:p>
          <w:p w:rsidR="00D7001A" w:rsidRDefault="00D7001A" w:rsidP="00D7001A">
            <w:pPr>
              <w:spacing w:after="0"/>
              <w:rPr>
                <w:rFonts w:ascii="Calibri" w:hAnsi="Calibri" w:cstheme="minorHAnsi"/>
                <w:spacing w:val="-6"/>
                <w:kern w:val="2"/>
              </w:rPr>
            </w:pPr>
            <w:r>
              <w:rPr>
                <w:rFonts w:ascii="Calibri" w:hAnsi="Calibri" w:cstheme="minorHAnsi"/>
                <w:spacing w:val="-6"/>
                <w:kern w:val="2"/>
              </w:rPr>
              <w:t xml:space="preserve">- MH to email Diane Wilkison to confirm if Routine/STAT  is to be selected for request forms/orders both for the Lab’s requirements and for uniformity in staff charting practices </w:t>
            </w:r>
          </w:p>
          <w:p w:rsidR="00D7001A" w:rsidRPr="00D7001A" w:rsidRDefault="00D7001A" w:rsidP="00D7001A">
            <w:pPr>
              <w:spacing w:after="0"/>
              <w:rPr>
                <w:rFonts w:ascii="Calibri" w:hAnsi="Calibri" w:cstheme="minorHAnsi"/>
                <w:spacing w:val="-6"/>
                <w:kern w:val="2"/>
              </w:rPr>
            </w:pPr>
            <w:r>
              <w:rPr>
                <w:rFonts w:ascii="Calibri" w:hAnsi="Calibri" w:cstheme="minorHAnsi"/>
                <w:spacing w:val="-6"/>
                <w:kern w:val="2"/>
              </w:rPr>
              <w:t xml:space="preserve">- MH to email Briann Turney to discuss/review Thoracic Order Set/possibly create “General Culture Set” to support staff correctly selecting all requested testing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lastRenderedPageBreak/>
              <w:t>1,2,5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1,3,5</w:t>
            </w:r>
          </w:p>
        </w:tc>
        <w:tc>
          <w:tcPr>
            <w:tcW w:w="1080" w:type="dxa"/>
            <w:vAlign w:val="center"/>
          </w:tcPr>
          <w:p w:rsidR="00CD5669" w:rsidRPr="008E5222"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481DE0" w:rsidP="000E3F3F">
            <w:pPr>
              <w:spacing w:after="0"/>
              <w:rPr>
                <w:rFonts w:ascii="Calibri" w:hAnsi="Calibri" w:cstheme="minorHAnsi"/>
                <w:spacing w:val="-6"/>
                <w:kern w:val="2"/>
              </w:rPr>
            </w:pPr>
            <w:r>
              <w:rPr>
                <w:rFonts w:ascii="Calibri" w:hAnsi="Calibri" w:cstheme="minorHAnsi"/>
                <w:spacing w:val="-6"/>
                <w:kern w:val="2"/>
              </w:rPr>
              <w:t>0810-0815</w:t>
            </w:r>
          </w:p>
        </w:tc>
      </w:tr>
      <w:tr w:rsidR="00CD5669" w:rsidRPr="008E5222" w:rsidTr="009565E3">
        <w:tc>
          <w:tcPr>
            <w:tcW w:w="4410" w:type="dxa"/>
            <w:vAlign w:val="center"/>
          </w:tcPr>
          <w:p w:rsidR="00A403E2" w:rsidRPr="00D7001A" w:rsidRDefault="00A26773" w:rsidP="009565E3">
            <w:pPr>
              <w:spacing w:after="0"/>
              <w:rPr>
                <w:rFonts w:ascii="Calibri" w:hAnsi="Calibri" w:cstheme="minorHAnsi"/>
                <w:spacing w:val="-6"/>
                <w:kern w:val="2"/>
              </w:rPr>
            </w:pPr>
            <w:r w:rsidRPr="00D7001A">
              <w:rPr>
                <w:rFonts w:ascii="Calibri" w:hAnsi="Calibri" w:cstheme="minorHAnsi"/>
                <w:spacing w:val="-6"/>
                <w:kern w:val="2"/>
              </w:rPr>
              <w:lastRenderedPageBreak/>
              <w:t>Clinician Communication</w:t>
            </w:r>
          </w:p>
        </w:tc>
        <w:tc>
          <w:tcPr>
            <w:tcW w:w="5040" w:type="dxa"/>
            <w:vAlign w:val="center"/>
          </w:tcPr>
          <w:p w:rsidR="007F1572" w:rsidRDefault="00481DE0" w:rsidP="000E3F3F">
            <w:pPr>
              <w:spacing w:after="0"/>
              <w:rPr>
                <w:rFonts w:ascii="Calibri" w:hAnsi="Calibri" w:cstheme="minorHAnsi"/>
                <w:spacing w:val="-6"/>
                <w:kern w:val="2"/>
              </w:rPr>
            </w:pPr>
            <w:r>
              <w:rPr>
                <w:rFonts w:ascii="Calibri" w:hAnsi="Calibri" w:cstheme="minorHAnsi"/>
                <w:spacing w:val="-6"/>
                <w:kern w:val="2"/>
              </w:rPr>
              <w:t>Discussion:</w:t>
            </w:r>
          </w:p>
          <w:p w:rsidR="00481DE0" w:rsidRDefault="00481DE0" w:rsidP="00481DE0">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any/all critical communication needs including lab values/test results related to the patient in the OR are to be </w:t>
            </w:r>
            <w:r w:rsidRPr="000D1159">
              <w:rPr>
                <w:rFonts w:ascii="Calibri" w:hAnsi="Calibri" w:cstheme="minorHAnsi"/>
                <w:b/>
                <w:spacing w:val="-6"/>
                <w:kern w:val="2"/>
                <w:highlight w:val="yellow"/>
              </w:rPr>
              <w:t>transferred to Anesthesia</w:t>
            </w:r>
            <w:r>
              <w:rPr>
                <w:rFonts w:ascii="Calibri" w:hAnsi="Calibri" w:cstheme="minorHAnsi"/>
                <w:spacing w:val="-6"/>
                <w:kern w:val="2"/>
              </w:rPr>
              <w:t xml:space="preserve"> </w:t>
            </w:r>
          </w:p>
          <w:p w:rsidR="00481DE0" w:rsidRDefault="00481DE0" w:rsidP="00481DE0">
            <w:pPr>
              <w:pStyle w:val="ListParagraph"/>
              <w:spacing w:after="0"/>
              <w:ind w:left="1080"/>
              <w:rPr>
                <w:rFonts w:ascii="Calibri" w:hAnsi="Calibri" w:cstheme="minorHAnsi"/>
                <w:spacing w:val="-6"/>
                <w:kern w:val="2"/>
              </w:rPr>
            </w:pPr>
            <w:r w:rsidRPr="00481DE0">
              <w:rPr>
                <w:rFonts w:ascii="Calibri" w:hAnsi="Calibri" w:cstheme="minorHAnsi"/>
                <w:b/>
                <w:spacing w:val="-6"/>
                <w:kern w:val="2"/>
              </w:rPr>
              <w:t>RATIONALE:</w:t>
            </w:r>
            <w:r>
              <w:rPr>
                <w:rFonts w:ascii="Calibri" w:hAnsi="Calibri" w:cstheme="minorHAnsi"/>
                <w:spacing w:val="-6"/>
                <w:kern w:val="2"/>
              </w:rPr>
              <w:t xml:space="preserve"> The anesthesia  team is the  most likely/adequate member(s) of the surgical team to:</w:t>
            </w:r>
          </w:p>
          <w:p w:rsidR="00481DE0" w:rsidRDefault="00481DE0" w:rsidP="00481DE0">
            <w:pPr>
              <w:pStyle w:val="ListParagraph"/>
              <w:numPr>
                <w:ilvl w:val="0"/>
                <w:numId w:val="38"/>
              </w:numPr>
              <w:spacing w:after="0"/>
              <w:rPr>
                <w:rFonts w:ascii="Calibri" w:hAnsi="Calibri" w:cstheme="minorHAnsi"/>
                <w:spacing w:val="-6"/>
                <w:kern w:val="2"/>
              </w:rPr>
            </w:pPr>
            <w:r>
              <w:rPr>
                <w:rFonts w:ascii="Calibri" w:hAnsi="Calibri" w:cstheme="minorHAnsi"/>
                <w:spacing w:val="-6"/>
                <w:kern w:val="2"/>
              </w:rPr>
              <w:t>Assess and record the value/result</w:t>
            </w:r>
          </w:p>
          <w:p w:rsidR="00481DE0" w:rsidRDefault="00481DE0" w:rsidP="00481DE0">
            <w:pPr>
              <w:pStyle w:val="ListParagraph"/>
              <w:numPr>
                <w:ilvl w:val="0"/>
                <w:numId w:val="38"/>
              </w:numPr>
              <w:spacing w:after="0"/>
              <w:rPr>
                <w:rFonts w:ascii="Calibri" w:hAnsi="Calibri" w:cstheme="minorHAnsi"/>
                <w:spacing w:val="-6"/>
                <w:kern w:val="2"/>
              </w:rPr>
            </w:pPr>
            <w:r>
              <w:rPr>
                <w:rFonts w:ascii="Calibri" w:hAnsi="Calibri" w:cstheme="minorHAnsi"/>
                <w:spacing w:val="-6"/>
                <w:kern w:val="2"/>
              </w:rPr>
              <w:t xml:space="preserve">To treat the value/results as needed  </w:t>
            </w:r>
          </w:p>
          <w:p w:rsidR="00481DE0" w:rsidRDefault="00481DE0" w:rsidP="00481DE0">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only in the case of an emergency/busy case is it appropriate for the circulating nurse to take the critical lab value/test result and must be charted following the </w:t>
            </w:r>
            <w:r w:rsidRPr="000D1159">
              <w:rPr>
                <w:rFonts w:ascii="Calibri" w:hAnsi="Calibri" w:cstheme="minorHAnsi"/>
                <w:i/>
                <w:spacing w:val="-6"/>
                <w:kern w:val="2"/>
                <w:u w:val="single"/>
              </w:rPr>
              <w:t>telephone, read back verification communication model</w:t>
            </w:r>
            <w:r w:rsidR="00E472A2" w:rsidRPr="000D1159">
              <w:rPr>
                <w:rFonts w:ascii="Calibri" w:hAnsi="Calibri" w:cstheme="minorHAnsi"/>
                <w:i/>
                <w:spacing w:val="-6"/>
                <w:kern w:val="2"/>
                <w:u w:val="single"/>
              </w:rPr>
              <w:t xml:space="preserve"> </w:t>
            </w:r>
            <w:r w:rsidR="00E472A2">
              <w:rPr>
                <w:rFonts w:ascii="Calibri" w:hAnsi="Calibri" w:cstheme="minorHAnsi"/>
                <w:spacing w:val="-6"/>
                <w:kern w:val="2"/>
              </w:rPr>
              <w:t>under the clinician communication tab</w:t>
            </w:r>
            <w:r>
              <w:rPr>
                <w:rFonts w:ascii="Calibri" w:hAnsi="Calibri" w:cstheme="minorHAnsi"/>
                <w:spacing w:val="-6"/>
                <w:kern w:val="2"/>
              </w:rPr>
              <w:t xml:space="preserve">. </w:t>
            </w:r>
          </w:p>
          <w:p w:rsidR="00481DE0" w:rsidRDefault="00481DE0" w:rsidP="00481DE0">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in no circumstance is it appropriate for the circulating nurse or any member of the surgical team including Anesthesia/surgical attending to take critical communication including lab values/test results on </w:t>
            </w:r>
            <w:r w:rsidR="00E472A2">
              <w:rPr>
                <w:rFonts w:ascii="Calibri" w:hAnsi="Calibri" w:cstheme="minorHAnsi"/>
                <w:spacing w:val="-6"/>
                <w:kern w:val="2"/>
              </w:rPr>
              <w:t xml:space="preserve">any other </w:t>
            </w:r>
            <w:r>
              <w:rPr>
                <w:rFonts w:ascii="Calibri" w:hAnsi="Calibri" w:cstheme="minorHAnsi"/>
                <w:spacing w:val="-6"/>
                <w:kern w:val="2"/>
              </w:rPr>
              <w:t>patient that is not currently being cared for in the OR</w:t>
            </w:r>
          </w:p>
          <w:p w:rsidR="00E472A2" w:rsidRPr="00E472A2" w:rsidRDefault="00E472A2" w:rsidP="00E472A2">
            <w:pPr>
              <w:pStyle w:val="ListParagraph"/>
              <w:spacing w:after="0"/>
              <w:ind w:left="1080"/>
              <w:rPr>
                <w:rFonts w:ascii="Calibri" w:hAnsi="Calibri" w:cstheme="minorHAnsi"/>
                <w:b/>
                <w:spacing w:val="-6"/>
                <w:kern w:val="2"/>
              </w:rPr>
            </w:pPr>
            <w:r w:rsidRPr="00E472A2">
              <w:rPr>
                <w:rFonts w:ascii="Calibri" w:hAnsi="Calibri" w:cstheme="minorHAnsi"/>
                <w:b/>
                <w:spacing w:val="-6"/>
                <w:kern w:val="2"/>
              </w:rPr>
              <w:t>SUPPORTS A CULUTRE OF SAFETY</w:t>
            </w:r>
          </w:p>
          <w:p w:rsidR="00E472A2" w:rsidRPr="00E472A2" w:rsidRDefault="00481DE0" w:rsidP="00E472A2">
            <w:pPr>
              <w:pStyle w:val="ListParagraph"/>
              <w:numPr>
                <w:ilvl w:val="0"/>
                <w:numId w:val="40"/>
              </w:numPr>
              <w:spacing w:after="0"/>
              <w:rPr>
                <w:rFonts w:ascii="Calibri" w:hAnsi="Calibri" w:cstheme="minorHAnsi"/>
                <w:spacing w:val="-6"/>
                <w:kern w:val="2"/>
              </w:rPr>
            </w:pPr>
            <w:r>
              <w:rPr>
                <w:rFonts w:ascii="Calibri" w:hAnsi="Calibri" w:cstheme="minorHAnsi"/>
                <w:spacing w:val="-6"/>
                <w:kern w:val="2"/>
              </w:rPr>
              <w:lastRenderedPageBreak/>
              <w:t>Decided that the circulating nurse is to address the surgical team/</w:t>
            </w:r>
            <w:r w:rsidR="00E472A2">
              <w:rPr>
                <w:rFonts w:ascii="Calibri" w:hAnsi="Calibri" w:cstheme="minorHAnsi"/>
                <w:spacing w:val="-6"/>
                <w:kern w:val="2"/>
              </w:rPr>
              <w:t>anesthesia to find</w:t>
            </w:r>
            <w:r>
              <w:rPr>
                <w:rFonts w:ascii="Calibri" w:hAnsi="Calibri" w:cstheme="minorHAnsi"/>
                <w:spacing w:val="-6"/>
                <w:kern w:val="2"/>
              </w:rPr>
              <w:t xml:space="preserve"> an </w:t>
            </w:r>
            <w:r w:rsidRPr="000D1159">
              <w:rPr>
                <w:rFonts w:ascii="Calibri" w:hAnsi="Calibri" w:cstheme="minorHAnsi"/>
                <w:i/>
                <w:spacing w:val="-6"/>
                <w:kern w:val="2"/>
                <w:u w:val="single"/>
              </w:rPr>
              <w:t>alternative team member</w:t>
            </w:r>
            <w:r>
              <w:rPr>
                <w:rFonts w:ascii="Calibri" w:hAnsi="Calibri" w:cstheme="minorHAnsi"/>
                <w:spacing w:val="-6"/>
                <w:kern w:val="2"/>
              </w:rPr>
              <w:t xml:space="preserve"> (intern, resident, etc.) </w:t>
            </w:r>
            <w:r w:rsidR="00E472A2">
              <w:rPr>
                <w:rFonts w:ascii="Calibri" w:hAnsi="Calibri" w:cstheme="minorHAnsi"/>
                <w:spacing w:val="-6"/>
                <w:kern w:val="2"/>
              </w:rPr>
              <w:t xml:space="preserve">not currently caring for the patient in the OR </w:t>
            </w:r>
            <w:r>
              <w:rPr>
                <w:rFonts w:ascii="Calibri" w:hAnsi="Calibri" w:cstheme="minorHAnsi"/>
                <w:spacing w:val="-6"/>
                <w:kern w:val="2"/>
              </w:rPr>
              <w:t xml:space="preserve">to address the </w:t>
            </w:r>
            <w:r w:rsidR="00E472A2">
              <w:rPr>
                <w:rFonts w:ascii="Calibri" w:hAnsi="Calibri" w:cstheme="minorHAnsi"/>
                <w:spacing w:val="-6"/>
                <w:kern w:val="2"/>
              </w:rPr>
              <w:t xml:space="preserve">other patient(s) needs. </w:t>
            </w:r>
          </w:p>
          <w:p w:rsidR="00481DE0" w:rsidRDefault="00481DE0" w:rsidP="000E3F3F">
            <w:pPr>
              <w:spacing w:after="0"/>
              <w:rPr>
                <w:rFonts w:ascii="Calibri" w:hAnsi="Calibri" w:cstheme="minorHAnsi"/>
                <w:spacing w:val="-6"/>
                <w:kern w:val="2"/>
              </w:rPr>
            </w:pPr>
            <w:r>
              <w:rPr>
                <w:rFonts w:ascii="Calibri" w:hAnsi="Calibri" w:cstheme="minorHAnsi"/>
                <w:spacing w:val="-6"/>
                <w:kern w:val="2"/>
              </w:rPr>
              <w:t>Follow Up:</w:t>
            </w:r>
          </w:p>
          <w:p w:rsidR="00E472A2" w:rsidRPr="00E472A2" w:rsidRDefault="00E472A2" w:rsidP="00E472A2">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Suzanne request that as this roles out, if/when staff experience difficulty/persecution for this to direct their concerns to herself or Jose Melendez.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lastRenderedPageBreak/>
              <w:t>1,2,3,5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1,2,3,4,5</w:t>
            </w:r>
          </w:p>
        </w:tc>
        <w:tc>
          <w:tcPr>
            <w:tcW w:w="1080" w:type="dxa"/>
            <w:vAlign w:val="center"/>
          </w:tcPr>
          <w:p w:rsidR="00CD5669" w:rsidRPr="008E5222"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481DE0" w:rsidP="000E3F3F">
            <w:pPr>
              <w:spacing w:after="0"/>
              <w:rPr>
                <w:rFonts w:ascii="Calibri" w:hAnsi="Calibri" w:cstheme="minorHAnsi"/>
                <w:spacing w:val="-6"/>
                <w:kern w:val="2"/>
              </w:rPr>
            </w:pPr>
            <w:r>
              <w:rPr>
                <w:rFonts w:ascii="Calibri" w:hAnsi="Calibri" w:cstheme="minorHAnsi"/>
                <w:spacing w:val="-6"/>
                <w:kern w:val="2"/>
              </w:rPr>
              <w:t>0815-0825</w:t>
            </w:r>
          </w:p>
        </w:tc>
      </w:tr>
      <w:tr w:rsidR="001D068A" w:rsidRPr="008E5222" w:rsidTr="009565E3">
        <w:tc>
          <w:tcPr>
            <w:tcW w:w="4410" w:type="dxa"/>
            <w:vAlign w:val="center"/>
          </w:tcPr>
          <w:p w:rsidR="001D068A" w:rsidRPr="00D7001A" w:rsidRDefault="00A26773" w:rsidP="000E3F3F">
            <w:pPr>
              <w:spacing w:after="0"/>
              <w:rPr>
                <w:rFonts w:ascii="Calibri" w:hAnsi="Calibri" w:cstheme="minorHAnsi"/>
                <w:spacing w:val="-6"/>
                <w:kern w:val="2"/>
              </w:rPr>
            </w:pPr>
            <w:r w:rsidRPr="00D7001A">
              <w:rPr>
                <w:rFonts w:ascii="Calibri" w:hAnsi="Calibri" w:cstheme="minorHAnsi"/>
                <w:spacing w:val="-6"/>
                <w:kern w:val="2"/>
              </w:rPr>
              <w:lastRenderedPageBreak/>
              <w:t>Timing Events</w:t>
            </w:r>
          </w:p>
        </w:tc>
        <w:tc>
          <w:tcPr>
            <w:tcW w:w="5040" w:type="dxa"/>
            <w:vAlign w:val="center"/>
          </w:tcPr>
          <w:p w:rsidR="00417EC6" w:rsidRDefault="007A545F" w:rsidP="009565E3">
            <w:pPr>
              <w:spacing w:after="0"/>
              <w:rPr>
                <w:rFonts w:ascii="Calibri" w:hAnsi="Calibri" w:cstheme="minorHAnsi"/>
                <w:spacing w:val="-6"/>
                <w:kern w:val="2"/>
              </w:rPr>
            </w:pPr>
            <w:r>
              <w:rPr>
                <w:rFonts w:ascii="Calibri" w:hAnsi="Calibri" w:cstheme="minorHAnsi"/>
                <w:spacing w:val="-6"/>
                <w:kern w:val="2"/>
              </w:rPr>
              <w:t>Discussion:</w:t>
            </w:r>
          </w:p>
          <w:p w:rsidR="001A1545" w:rsidRDefault="007A545F" w:rsidP="007A545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Agreed</w:t>
            </w:r>
            <w:r w:rsidR="001A1545">
              <w:rPr>
                <w:rFonts w:ascii="Calibri" w:hAnsi="Calibri" w:cstheme="minorHAnsi"/>
                <w:spacing w:val="-6"/>
                <w:kern w:val="2"/>
              </w:rPr>
              <w:t xml:space="preserve"> and confirmed that only Robotics utilize this section of the EHR to record console start and console end time</w:t>
            </w:r>
          </w:p>
          <w:p w:rsidR="007A545F" w:rsidRPr="007A545F" w:rsidRDefault="001A1545" w:rsidP="007A545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Transplant will continue to record significant timing events related to the procedure under the transplant section that populates when a transplant case/chart is created </w:t>
            </w:r>
            <w:r w:rsidR="007A545F">
              <w:rPr>
                <w:rFonts w:ascii="Calibri" w:hAnsi="Calibri" w:cstheme="minorHAnsi"/>
                <w:spacing w:val="-6"/>
                <w:kern w:val="2"/>
              </w:rPr>
              <w:t xml:space="preserve"> </w:t>
            </w:r>
          </w:p>
        </w:tc>
        <w:tc>
          <w:tcPr>
            <w:tcW w:w="1170" w:type="dxa"/>
            <w:vAlign w:val="center"/>
          </w:tcPr>
          <w:p w:rsidR="001D068A" w:rsidRDefault="000D1159" w:rsidP="000E3F3F">
            <w:pPr>
              <w:spacing w:after="0"/>
              <w:rPr>
                <w:rFonts w:ascii="Calibri" w:hAnsi="Calibri" w:cstheme="minorHAnsi"/>
                <w:spacing w:val="-6"/>
                <w:kern w:val="2"/>
              </w:rPr>
            </w:pPr>
            <w:r>
              <w:rPr>
                <w:rFonts w:ascii="Calibri" w:hAnsi="Calibri" w:cstheme="minorHAnsi"/>
                <w:spacing w:val="-6"/>
                <w:kern w:val="2"/>
              </w:rPr>
              <w:t>1,2,3,5</w:t>
            </w:r>
          </w:p>
        </w:tc>
        <w:tc>
          <w:tcPr>
            <w:tcW w:w="1260" w:type="dxa"/>
          </w:tcPr>
          <w:p w:rsidR="001D068A" w:rsidRDefault="000D1159" w:rsidP="000E3F3F">
            <w:pPr>
              <w:spacing w:after="0"/>
              <w:rPr>
                <w:rFonts w:ascii="Calibri" w:hAnsi="Calibri" w:cstheme="minorHAnsi"/>
                <w:spacing w:val="-6"/>
                <w:kern w:val="2"/>
              </w:rPr>
            </w:pPr>
            <w:r>
              <w:rPr>
                <w:rFonts w:ascii="Calibri" w:hAnsi="Calibri" w:cstheme="minorHAnsi"/>
                <w:spacing w:val="-6"/>
                <w:kern w:val="2"/>
              </w:rPr>
              <w:t>3,5</w:t>
            </w:r>
          </w:p>
        </w:tc>
        <w:tc>
          <w:tcPr>
            <w:tcW w:w="1080" w:type="dxa"/>
            <w:vAlign w:val="center"/>
          </w:tcPr>
          <w:p w:rsidR="001D068A"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1D068A" w:rsidRDefault="007A545F" w:rsidP="000E3F3F">
            <w:pPr>
              <w:spacing w:after="0"/>
              <w:rPr>
                <w:rFonts w:ascii="Calibri" w:hAnsi="Calibri" w:cstheme="minorHAnsi"/>
                <w:spacing w:val="-6"/>
                <w:kern w:val="2"/>
              </w:rPr>
            </w:pPr>
            <w:r>
              <w:rPr>
                <w:rFonts w:ascii="Calibri" w:hAnsi="Calibri" w:cstheme="minorHAnsi"/>
                <w:spacing w:val="-6"/>
                <w:kern w:val="2"/>
              </w:rPr>
              <w:t>0825-0830</w:t>
            </w:r>
          </w:p>
        </w:tc>
      </w:tr>
      <w:tr w:rsidR="00CD5669" w:rsidRPr="008E5222" w:rsidTr="009565E3">
        <w:tc>
          <w:tcPr>
            <w:tcW w:w="4410" w:type="dxa"/>
            <w:vAlign w:val="center"/>
          </w:tcPr>
          <w:p w:rsidR="00CD5669" w:rsidRPr="00D7001A" w:rsidRDefault="00A26773" w:rsidP="000E3F3F">
            <w:pPr>
              <w:spacing w:after="0"/>
              <w:rPr>
                <w:rFonts w:ascii="Calibri" w:hAnsi="Calibri" w:cstheme="minorHAnsi"/>
                <w:bCs/>
                <w:spacing w:val="-6"/>
                <w:kern w:val="2"/>
                <w:szCs w:val="20"/>
              </w:rPr>
            </w:pPr>
            <w:r w:rsidRPr="00D7001A">
              <w:rPr>
                <w:rFonts w:ascii="Calibri" w:hAnsi="Calibri" w:cstheme="minorHAnsi"/>
                <w:bCs/>
                <w:spacing w:val="-6"/>
                <w:kern w:val="2"/>
                <w:szCs w:val="20"/>
              </w:rPr>
              <w:t>Incisions/Wounds</w:t>
            </w:r>
          </w:p>
        </w:tc>
        <w:tc>
          <w:tcPr>
            <w:tcW w:w="5040" w:type="dxa"/>
            <w:vAlign w:val="center"/>
          </w:tcPr>
          <w:p w:rsidR="00CD5669" w:rsidRDefault="001A1545" w:rsidP="000E3F3F">
            <w:pPr>
              <w:spacing w:after="0"/>
              <w:rPr>
                <w:rFonts w:ascii="Calibri" w:hAnsi="Calibri" w:cstheme="minorHAnsi"/>
                <w:spacing w:val="-6"/>
                <w:kern w:val="2"/>
              </w:rPr>
            </w:pPr>
            <w:r>
              <w:rPr>
                <w:rFonts w:ascii="Calibri" w:hAnsi="Calibri" w:cstheme="minorHAnsi"/>
                <w:spacing w:val="-6"/>
                <w:kern w:val="2"/>
              </w:rPr>
              <w:t>Discussion:</w:t>
            </w:r>
          </w:p>
          <w:p w:rsidR="001A1545" w:rsidRDefault="001A1545" w:rsidP="001A1545">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Discussed </w:t>
            </w:r>
            <w:r w:rsidR="00FB4274">
              <w:rPr>
                <w:rFonts w:ascii="Calibri" w:hAnsi="Calibri" w:cstheme="minorHAnsi"/>
                <w:spacing w:val="-6"/>
                <w:kern w:val="2"/>
              </w:rPr>
              <w:t>and agreed that</w:t>
            </w:r>
            <w:r>
              <w:rPr>
                <w:rFonts w:ascii="Calibri" w:hAnsi="Calibri" w:cstheme="minorHAnsi"/>
                <w:spacing w:val="-6"/>
                <w:kern w:val="2"/>
              </w:rPr>
              <w:t xml:space="preserve"> multiple incision sites at the same anatomical site requires individual entries of incision</w:t>
            </w:r>
            <w:r w:rsidR="00FB4274">
              <w:rPr>
                <w:rFonts w:ascii="Calibri" w:hAnsi="Calibri" w:cstheme="minorHAnsi"/>
                <w:spacing w:val="-6"/>
                <w:kern w:val="2"/>
              </w:rPr>
              <w:t>s in the EHR</w:t>
            </w:r>
          </w:p>
          <w:p w:rsidR="00FB4274" w:rsidRPr="001A1545" w:rsidRDefault="00FB4274" w:rsidP="00FB4274">
            <w:pPr>
              <w:pStyle w:val="ListParagraph"/>
              <w:spacing w:after="0"/>
              <w:rPr>
                <w:rFonts w:ascii="Calibri" w:hAnsi="Calibri" w:cstheme="minorHAnsi"/>
                <w:spacing w:val="-6"/>
                <w:kern w:val="2"/>
              </w:rPr>
            </w:pPr>
            <w:r w:rsidRPr="000D1159">
              <w:rPr>
                <w:rFonts w:ascii="Calibri" w:hAnsi="Calibri" w:cstheme="minorHAnsi"/>
                <w:b/>
                <w:spacing w:val="-6"/>
                <w:kern w:val="2"/>
              </w:rPr>
              <w:t>RATIONALE</w:t>
            </w:r>
            <w:r>
              <w:rPr>
                <w:rFonts w:ascii="Calibri" w:hAnsi="Calibri" w:cstheme="minorHAnsi"/>
                <w:spacing w:val="-6"/>
                <w:kern w:val="2"/>
              </w:rPr>
              <w:t xml:space="preserve">: EPIC was designed to address each LDA individually, however in the case of a laparoscopic procedure, it is expected that multiple access sites are required to complete the procedure and the staff that will be caring for the patient postoperatively anticipate the assessment and care for multiple sites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1,2,3,5</w:t>
            </w:r>
          </w:p>
        </w:tc>
        <w:tc>
          <w:tcPr>
            <w:tcW w:w="1080" w:type="dxa"/>
            <w:vAlign w:val="center"/>
          </w:tcPr>
          <w:p w:rsidR="00CD5669" w:rsidRPr="008E5222" w:rsidRDefault="00EC0C56"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0830-0835</w:t>
            </w:r>
          </w:p>
        </w:tc>
      </w:tr>
      <w:tr w:rsidR="00CD5669" w:rsidRPr="008E5222" w:rsidTr="009565E3">
        <w:tc>
          <w:tcPr>
            <w:tcW w:w="4410" w:type="dxa"/>
            <w:vAlign w:val="center"/>
          </w:tcPr>
          <w:p w:rsidR="004D2265" w:rsidRDefault="004D2265" w:rsidP="000E3F3F">
            <w:pPr>
              <w:spacing w:after="0"/>
              <w:rPr>
                <w:rFonts w:ascii="Calibri" w:hAnsi="Calibri" w:cstheme="minorHAnsi"/>
                <w:spacing w:val="-6"/>
                <w:kern w:val="2"/>
                <w:szCs w:val="20"/>
              </w:rPr>
            </w:pPr>
          </w:p>
          <w:p w:rsidR="004D2265" w:rsidRDefault="00A26773" w:rsidP="000E3F3F">
            <w:pPr>
              <w:spacing w:after="0"/>
              <w:rPr>
                <w:rFonts w:ascii="Calibri" w:hAnsi="Calibri" w:cstheme="minorHAnsi"/>
                <w:spacing w:val="-6"/>
                <w:kern w:val="2"/>
                <w:szCs w:val="20"/>
              </w:rPr>
            </w:pPr>
            <w:r>
              <w:rPr>
                <w:rFonts w:ascii="Calibri" w:hAnsi="Calibri" w:cstheme="minorHAnsi"/>
                <w:spacing w:val="-6"/>
                <w:kern w:val="2"/>
                <w:szCs w:val="20"/>
              </w:rPr>
              <w:t>Site Completion</w:t>
            </w:r>
          </w:p>
          <w:p w:rsidR="004D2265" w:rsidRDefault="004D2265" w:rsidP="000E3F3F">
            <w:pPr>
              <w:spacing w:after="0"/>
              <w:rPr>
                <w:rFonts w:ascii="Calibri" w:hAnsi="Calibri" w:cstheme="minorHAnsi"/>
                <w:spacing w:val="-6"/>
                <w:kern w:val="2"/>
                <w:szCs w:val="20"/>
              </w:rPr>
            </w:pPr>
          </w:p>
          <w:p w:rsidR="004D2265" w:rsidRPr="00592E9D" w:rsidRDefault="004D2265" w:rsidP="000E3F3F">
            <w:pPr>
              <w:spacing w:after="0"/>
              <w:rPr>
                <w:rFonts w:ascii="Calibri" w:hAnsi="Calibri" w:cstheme="minorHAnsi"/>
                <w:spacing w:val="-6"/>
                <w:kern w:val="2"/>
                <w:szCs w:val="20"/>
              </w:rPr>
            </w:pPr>
          </w:p>
        </w:tc>
        <w:tc>
          <w:tcPr>
            <w:tcW w:w="5040" w:type="dxa"/>
            <w:vAlign w:val="center"/>
          </w:tcPr>
          <w:p w:rsidR="007F1572" w:rsidRDefault="00FB4274" w:rsidP="009565E3">
            <w:pPr>
              <w:spacing w:after="0"/>
              <w:rPr>
                <w:rFonts w:ascii="Calibri" w:hAnsi="Calibri" w:cstheme="minorHAnsi"/>
                <w:spacing w:val="-6"/>
                <w:kern w:val="2"/>
              </w:rPr>
            </w:pPr>
            <w:r>
              <w:rPr>
                <w:rFonts w:ascii="Calibri" w:hAnsi="Calibri" w:cstheme="minorHAnsi"/>
                <w:spacing w:val="-6"/>
                <w:kern w:val="2"/>
              </w:rPr>
              <w:t>Discussion:</w:t>
            </w:r>
          </w:p>
          <w:p w:rsidR="00FB4274" w:rsidRDefault="00FB4274" w:rsidP="00FB4274">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Confirmed </w:t>
            </w:r>
            <w:r w:rsidR="00317C5B">
              <w:rPr>
                <w:rFonts w:ascii="Calibri" w:hAnsi="Calibri" w:cstheme="minorHAnsi"/>
                <w:spacing w:val="-6"/>
                <w:kern w:val="2"/>
              </w:rPr>
              <w:t xml:space="preserve">that Chloraprep and Duraprep contain long-acting antimicrobial ingredients and should be </w:t>
            </w:r>
            <w:r w:rsidR="00317C5B">
              <w:rPr>
                <w:rFonts w:ascii="Calibri" w:hAnsi="Calibri" w:cstheme="minorHAnsi"/>
                <w:spacing w:val="-6"/>
                <w:kern w:val="2"/>
              </w:rPr>
              <w:lastRenderedPageBreak/>
              <w:t>left on the patient per the manufactures recommendations</w:t>
            </w:r>
          </w:p>
          <w:p w:rsidR="00FB4274" w:rsidRPr="00317C5B" w:rsidRDefault="00317C5B" w:rsidP="009565E3">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Confirmed that betadine, chlorhexidine and baby shampoo contain residues and should be cleaned from the patient’s skin postoperatively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lastRenderedPageBreak/>
              <w:t>1,2,5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1,2,3,5</w:t>
            </w:r>
          </w:p>
        </w:tc>
        <w:tc>
          <w:tcPr>
            <w:tcW w:w="1080" w:type="dxa"/>
            <w:vAlign w:val="center"/>
          </w:tcPr>
          <w:p w:rsidR="00CD5669" w:rsidRPr="008E5222" w:rsidRDefault="00D7001A"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0835-0840</w:t>
            </w:r>
          </w:p>
        </w:tc>
      </w:tr>
      <w:tr w:rsidR="00CD5669" w:rsidRPr="008E5222" w:rsidTr="009565E3">
        <w:tc>
          <w:tcPr>
            <w:tcW w:w="4410" w:type="dxa"/>
            <w:vAlign w:val="center"/>
          </w:tcPr>
          <w:p w:rsidR="00FD03D9" w:rsidRDefault="00FD03D9" w:rsidP="000E3F3F">
            <w:pPr>
              <w:pStyle w:val="ListParagraph"/>
              <w:spacing w:after="0"/>
              <w:rPr>
                <w:rFonts w:ascii="Calibri" w:hAnsi="Calibri" w:cstheme="minorHAnsi"/>
                <w:spacing w:val="-6"/>
                <w:kern w:val="2"/>
                <w:szCs w:val="20"/>
              </w:rPr>
            </w:pPr>
          </w:p>
          <w:p w:rsidR="004D2265" w:rsidRPr="00D7001A" w:rsidRDefault="00A26773" w:rsidP="00D7001A">
            <w:pPr>
              <w:spacing w:after="0"/>
              <w:rPr>
                <w:rFonts w:ascii="Calibri" w:hAnsi="Calibri" w:cstheme="minorHAnsi"/>
                <w:spacing w:val="-6"/>
                <w:kern w:val="2"/>
                <w:szCs w:val="20"/>
              </w:rPr>
            </w:pPr>
            <w:r w:rsidRPr="00D7001A">
              <w:rPr>
                <w:rFonts w:ascii="Calibri" w:hAnsi="Calibri" w:cstheme="minorHAnsi"/>
                <w:spacing w:val="-6"/>
                <w:kern w:val="2"/>
                <w:szCs w:val="20"/>
              </w:rPr>
              <w:t>Post-op Skin</w:t>
            </w:r>
          </w:p>
          <w:p w:rsidR="004D2265" w:rsidRPr="00417EC6" w:rsidRDefault="004D2265" w:rsidP="000E3F3F">
            <w:pPr>
              <w:spacing w:after="0"/>
              <w:rPr>
                <w:rFonts w:ascii="Calibri" w:hAnsi="Calibri" w:cstheme="minorHAnsi"/>
                <w:spacing w:val="-6"/>
                <w:kern w:val="2"/>
                <w:szCs w:val="20"/>
              </w:rPr>
            </w:pPr>
          </w:p>
        </w:tc>
        <w:tc>
          <w:tcPr>
            <w:tcW w:w="5040" w:type="dxa"/>
            <w:vAlign w:val="center"/>
          </w:tcPr>
          <w:p w:rsidR="00317C5B" w:rsidRDefault="00317C5B" w:rsidP="00875B38">
            <w:pPr>
              <w:spacing w:after="0"/>
              <w:rPr>
                <w:rFonts w:ascii="Calibri" w:hAnsi="Calibri" w:cstheme="minorHAnsi"/>
                <w:spacing w:val="-6"/>
                <w:kern w:val="2"/>
              </w:rPr>
            </w:pPr>
            <w:r>
              <w:rPr>
                <w:rFonts w:ascii="Calibri" w:hAnsi="Calibri" w:cstheme="minorHAnsi"/>
                <w:spacing w:val="-6"/>
                <w:kern w:val="2"/>
              </w:rPr>
              <w:t>Discussion:</w:t>
            </w:r>
          </w:p>
          <w:p w:rsidR="00875B38" w:rsidRDefault="00875B38" w:rsidP="00875B38">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Discussed that each category that applies to the care of the patient must be selected and assessed accordingly</w:t>
            </w:r>
          </w:p>
          <w:p w:rsidR="00875B38" w:rsidRDefault="00875B38" w:rsidP="00875B38">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Discussed how overall skin assessment and positioning assessment should include  pressure points of the patient</w:t>
            </w:r>
          </w:p>
          <w:p w:rsidR="00875B38" w:rsidRPr="00875B38" w:rsidRDefault="00875B38" w:rsidP="00875B38">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Discussed adding a category of pressure po</w:t>
            </w:r>
            <w:r w:rsidR="00687CEA">
              <w:rPr>
                <w:rFonts w:ascii="Calibri" w:hAnsi="Calibri" w:cstheme="minorHAnsi"/>
                <w:spacing w:val="-6"/>
                <w:kern w:val="2"/>
              </w:rPr>
              <w:t>ints and assessment column</w:t>
            </w:r>
          </w:p>
          <w:p w:rsidR="00317C5B" w:rsidRDefault="00317C5B" w:rsidP="000E3F3F">
            <w:pPr>
              <w:spacing w:after="0"/>
              <w:rPr>
                <w:rFonts w:ascii="Calibri" w:hAnsi="Calibri" w:cstheme="minorHAnsi"/>
                <w:spacing w:val="-6"/>
                <w:kern w:val="2"/>
              </w:rPr>
            </w:pPr>
            <w:r>
              <w:rPr>
                <w:rFonts w:ascii="Calibri" w:hAnsi="Calibri" w:cstheme="minorHAnsi"/>
                <w:spacing w:val="-6"/>
                <w:kern w:val="2"/>
              </w:rPr>
              <w:t>Follow Up:</w:t>
            </w:r>
          </w:p>
          <w:p w:rsidR="00317C5B" w:rsidRDefault="00317C5B" w:rsidP="000E3F3F">
            <w:pPr>
              <w:spacing w:after="0"/>
              <w:rPr>
                <w:rFonts w:ascii="Calibri" w:hAnsi="Calibri" w:cstheme="minorHAnsi"/>
                <w:spacing w:val="-6"/>
                <w:kern w:val="2"/>
              </w:rPr>
            </w:pPr>
            <w:r>
              <w:rPr>
                <w:rFonts w:ascii="Calibri" w:hAnsi="Calibri" w:cstheme="minorHAnsi"/>
                <w:spacing w:val="-6"/>
                <w:kern w:val="2"/>
              </w:rPr>
              <w:t>- KS to talk with Diane Wilkison about skin SI’s regarding pressure sores/ulcers obtained in the OR</w:t>
            </w:r>
          </w:p>
          <w:p w:rsidR="00317C5B" w:rsidRPr="008E5222" w:rsidRDefault="00317C5B" w:rsidP="000E3F3F">
            <w:pPr>
              <w:spacing w:after="0"/>
              <w:rPr>
                <w:rFonts w:ascii="Calibri" w:hAnsi="Calibri" w:cstheme="minorHAnsi"/>
                <w:spacing w:val="-6"/>
                <w:kern w:val="2"/>
              </w:rPr>
            </w:pPr>
            <w:r>
              <w:rPr>
                <w:rFonts w:ascii="Calibri" w:hAnsi="Calibri" w:cstheme="minorHAnsi"/>
                <w:spacing w:val="-6"/>
                <w:kern w:val="2"/>
              </w:rPr>
              <w:t xml:space="preserve">- EL to follow up with EPIC committee inquiring if a sub-section to condition may be added to address pressure points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1,2,5</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1,2,3,4,5</w:t>
            </w:r>
          </w:p>
        </w:tc>
        <w:tc>
          <w:tcPr>
            <w:tcW w:w="1080" w:type="dxa"/>
            <w:vAlign w:val="center"/>
          </w:tcPr>
          <w:p w:rsidR="00CD5669" w:rsidRPr="008E5222" w:rsidRDefault="00D7001A"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0840-0845</w:t>
            </w:r>
          </w:p>
        </w:tc>
      </w:tr>
      <w:tr w:rsidR="00CD5669" w:rsidRPr="008E5222" w:rsidTr="009565E3">
        <w:tc>
          <w:tcPr>
            <w:tcW w:w="4410" w:type="dxa"/>
            <w:vAlign w:val="center"/>
          </w:tcPr>
          <w:p w:rsidR="00592E9D" w:rsidRPr="00D7001A" w:rsidRDefault="00A26773" w:rsidP="00D7001A">
            <w:pPr>
              <w:spacing w:after="0"/>
              <w:rPr>
                <w:rFonts w:ascii="Calibri" w:hAnsi="Calibri" w:cstheme="minorHAnsi"/>
                <w:spacing w:val="-6"/>
                <w:kern w:val="2"/>
                <w:szCs w:val="20"/>
              </w:rPr>
            </w:pPr>
            <w:r w:rsidRPr="00D7001A">
              <w:rPr>
                <w:rFonts w:ascii="Calibri" w:hAnsi="Calibri" w:cstheme="minorHAnsi"/>
                <w:spacing w:val="-6"/>
                <w:kern w:val="2"/>
                <w:szCs w:val="20"/>
              </w:rPr>
              <w:t>PNDS</w:t>
            </w:r>
          </w:p>
        </w:tc>
        <w:tc>
          <w:tcPr>
            <w:tcW w:w="5040" w:type="dxa"/>
            <w:vAlign w:val="center"/>
          </w:tcPr>
          <w:p w:rsidR="00592E9D" w:rsidRDefault="0065659D" w:rsidP="000E3F3F">
            <w:pPr>
              <w:spacing w:after="0"/>
              <w:rPr>
                <w:rFonts w:ascii="Calibri" w:hAnsi="Calibri" w:cstheme="minorHAnsi"/>
                <w:spacing w:val="-6"/>
                <w:kern w:val="2"/>
              </w:rPr>
            </w:pPr>
            <w:r>
              <w:rPr>
                <w:rFonts w:ascii="Calibri" w:hAnsi="Calibri" w:cstheme="minorHAnsi"/>
                <w:spacing w:val="-6"/>
                <w:kern w:val="2"/>
              </w:rPr>
              <w:t>Discussion:</w:t>
            </w:r>
          </w:p>
          <w:p w:rsidR="0065659D" w:rsidRDefault="0065659D" w:rsidP="0065659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Agreed that the when an intervention does not apply to the procedure or does not apply to the care required for the patient or an appropriate intervention is provided to support the diagnosis, it is appropriate to “un-check” a diagnosis and subsequent interventions (i.e. laser, latex allergy etc.)</w:t>
            </w:r>
          </w:p>
          <w:p w:rsidR="0065659D" w:rsidRPr="0065659D" w:rsidRDefault="0065659D" w:rsidP="0065659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any diagnosis that includes a risk for a condition should always be “checked” because the patient is incapacitated </w:t>
            </w:r>
          </w:p>
          <w:p w:rsidR="0065659D" w:rsidRDefault="0065659D" w:rsidP="000E3F3F">
            <w:pPr>
              <w:spacing w:after="0"/>
              <w:rPr>
                <w:rFonts w:ascii="Calibri" w:hAnsi="Calibri" w:cstheme="minorHAnsi"/>
                <w:spacing w:val="-6"/>
                <w:kern w:val="2"/>
              </w:rPr>
            </w:pPr>
            <w:r>
              <w:rPr>
                <w:rFonts w:ascii="Calibri" w:hAnsi="Calibri" w:cstheme="minorHAnsi"/>
                <w:spacing w:val="-6"/>
                <w:kern w:val="2"/>
              </w:rPr>
              <w:t>Follow Up:</w:t>
            </w:r>
          </w:p>
          <w:p w:rsidR="0065659D" w:rsidRPr="0065659D" w:rsidRDefault="0065659D" w:rsidP="0065659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 xml:space="preserve">MH to review PNDS wording of diagnoses, (i.e. </w:t>
            </w:r>
            <w:r w:rsidRPr="0065659D">
              <w:rPr>
                <w:rFonts w:ascii="Calibri" w:hAnsi="Calibri" w:cstheme="minorHAnsi"/>
                <w:i/>
                <w:spacing w:val="-6"/>
                <w:kern w:val="2"/>
              </w:rPr>
              <w:t>risk for urinary retention</w:t>
            </w:r>
            <w:r>
              <w:rPr>
                <w:rFonts w:ascii="Calibri" w:hAnsi="Calibri" w:cstheme="minorHAnsi"/>
                <w:spacing w:val="-6"/>
                <w:kern w:val="2"/>
              </w:rPr>
              <w:t xml:space="preserve"> versus </w:t>
            </w:r>
            <w:r w:rsidRPr="0065659D">
              <w:rPr>
                <w:rFonts w:ascii="Calibri" w:hAnsi="Calibri" w:cstheme="minorHAnsi"/>
                <w:i/>
                <w:spacing w:val="-6"/>
                <w:kern w:val="2"/>
              </w:rPr>
              <w:t>urinary retention</w:t>
            </w:r>
            <w:r>
              <w:rPr>
                <w:rFonts w:ascii="Calibri" w:hAnsi="Calibri" w:cstheme="minorHAnsi"/>
                <w:spacing w:val="-6"/>
                <w:kern w:val="2"/>
              </w:rPr>
              <w:t xml:space="preserve">) </w:t>
            </w:r>
          </w:p>
        </w:tc>
        <w:tc>
          <w:tcPr>
            <w:tcW w:w="1170" w:type="dxa"/>
            <w:vAlign w:val="center"/>
          </w:tcPr>
          <w:p w:rsidR="00CD5669" w:rsidRPr="008E5222" w:rsidRDefault="000D1159" w:rsidP="009565E3">
            <w:pPr>
              <w:spacing w:after="0"/>
              <w:rPr>
                <w:rFonts w:ascii="Calibri" w:hAnsi="Calibri" w:cstheme="minorHAnsi"/>
                <w:spacing w:val="-6"/>
                <w:kern w:val="2"/>
              </w:rPr>
            </w:pPr>
            <w:r>
              <w:rPr>
                <w:rFonts w:ascii="Calibri" w:hAnsi="Calibri" w:cstheme="minorHAnsi"/>
                <w:spacing w:val="-6"/>
                <w:kern w:val="2"/>
              </w:rPr>
              <w:lastRenderedPageBreak/>
              <w:t>1,2,3,5,7</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2,3,5</w:t>
            </w:r>
          </w:p>
        </w:tc>
        <w:tc>
          <w:tcPr>
            <w:tcW w:w="1080" w:type="dxa"/>
            <w:vAlign w:val="center"/>
          </w:tcPr>
          <w:p w:rsidR="00CD5669" w:rsidRPr="008E5222" w:rsidRDefault="00D7001A"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0845-0850</w:t>
            </w:r>
          </w:p>
        </w:tc>
      </w:tr>
      <w:tr w:rsidR="00CD5669" w:rsidRPr="008E5222" w:rsidTr="009565E3">
        <w:tc>
          <w:tcPr>
            <w:tcW w:w="4410" w:type="dxa"/>
            <w:vAlign w:val="center"/>
          </w:tcPr>
          <w:p w:rsidR="00CD5669" w:rsidRPr="008E5222" w:rsidRDefault="00A26773" w:rsidP="00A26773">
            <w:pPr>
              <w:spacing w:after="0"/>
              <w:rPr>
                <w:rFonts w:ascii="Calibri" w:hAnsi="Calibri" w:cstheme="minorHAnsi"/>
                <w:spacing w:val="-6"/>
                <w:kern w:val="2"/>
                <w:szCs w:val="20"/>
              </w:rPr>
            </w:pPr>
            <w:r>
              <w:rPr>
                <w:rFonts w:ascii="Calibri" w:hAnsi="Calibri" w:cstheme="minorHAnsi"/>
                <w:spacing w:val="-6"/>
                <w:kern w:val="2"/>
                <w:szCs w:val="20"/>
              </w:rPr>
              <w:lastRenderedPageBreak/>
              <w:t>Verify</w:t>
            </w:r>
          </w:p>
        </w:tc>
        <w:tc>
          <w:tcPr>
            <w:tcW w:w="5040" w:type="dxa"/>
            <w:vAlign w:val="center"/>
          </w:tcPr>
          <w:p w:rsidR="00795091" w:rsidRDefault="0065659D" w:rsidP="0065659D">
            <w:pPr>
              <w:spacing w:after="0"/>
              <w:rPr>
                <w:rFonts w:ascii="Calibri" w:hAnsi="Calibri" w:cstheme="minorHAnsi"/>
                <w:spacing w:val="-6"/>
                <w:kern w:val="2"/>
              </w:rPr>
            </w:pPr>
            <w:r>
              <w:rPr>
                <w:rFonts w:ascii="Calibri" w:hAnsi="Calibri" w:cstheme="minorHAnsi"/>
                <w:spacing w:val="-6"/>
                <w:kern w:val="2"/>
              </w:rPr>
              <w:t>Discussion:</w:t>
            </w:r>
          </w:p>
          <w:p w:rsidR="0065659D" w:rsidRDefault="0065659D" w:rsidP="0065659D">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the chart should be verified by the circulating nurse after the patient has been safely transferred and phase of care report has been completed in the PACU. The circulating nurse needs to come back to the OR to complete </w:t>
            </w:r>
            <w:r w:rsidR="00C26077">
              <w:rPr>
                <w:rFonts w:ascii="Calibri" w:hAnsi="Calibri" w:cstheme="minorHAnsi"/>
                <w:spacing w:val="-6"/>
                <w:kern w:val="2"/>
              </w:rPr>
              <w:t>a final review of the chart and may then sign and close the EHR.</w:t>
            </w:r>
          </w:p>
          <w:p w:rsidR="00C26077" w:rsidRPr="0065659D" w:rsidRDefault="00C26077" w:rsidP="00C26077">
            <w:pPr>
              <w:pStyle w:val="ListParagraph"/>
              <w:spacing w:after="0"/>
              <w:rPr>
                <w:rFonts w:ascii="Calibri" w:hAnsi="Calibri" w:cstheme="minorHAnsi"/>
                <w:spacing w:val="-6"/>
                <w:kern w:val="2"/>
              </w:rPr>
            </w:pP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1,2,3,5,7</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1,2,3,4,5</w:t>
            </w:r>
          </w:p>
        </w:tc>
        <w:tc>
          <w:tcPr>
            <w:tcW w:w="1080" w:type="dxa"/>
            <w:vAlign w:val="center"/>
          </w:tcPr>
          <w:p w:rsidR="00CD5669" w:rsidRPr="008E5222" w:rsidRDefault="00D7001A"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0850-0853</w:t>
            </w:r>
          </w:p>
        </w:tc>
      </w:tr>
      <w:tr w:rsidR="00CD5669" w:rsidRPr="008E5222" w:rsidTr="009565E3">
        <w:tc>
          <w:tcPr>
            <w:tcW w:w="4410" w:type="dxa"/>
            <w:vAlign w:val="center"/>
          </w:tcPr>
          <w:p w:rsidR="00CD5669" w:rsidRPr="00D7001A" w:rsidRDefault="00A26773" w:rsidP="000E3F3F">
            <w:pPr>
              <w:spacing w:after="0"/>
              <w:rPr>
                <w:rFonts w:ascii="Calibri" w:hAnsi="Calibri" w:cstheme="minorHAnsi"/>
                <w:spacing w:val="-6"/>
                <w:kern w:val="2"/>
                <w:szCs w:val="18"/>
              </w:rPr>
            </w:pPr>
            <w:r w:rsidRPr="00D7001A">
              <w:rPr>
                <w:rFonts w:ascii="Calibri" w:hAnsi="Calibri" w:cstheme="minorHAnsi"/>
                <w:spacing w:val="-6"/>
                <w:kern w:val="2"/>
                <w:szCs w:val="18"/>
              </w:rPr>
              <w:t>Debrief/Handoff</w:t>
            </w:r>
          </w:p>
        </w:tc>
        <w:tc>
          <w:tcPr>
            <w:tcW w:w="5040" w:type="dxa"/>
            <w:vAlign w:val="center"/>
          </w:tcPr>
          <w:p w:rsidR="00CD5669" w:rsidRDefault="00C26077" w:rsidP="000E3F3F">
            <w:pPr>
              <w:spacing w:after="0"/>
              <w:rPr>
                <w:rFonts w:ascii="Calibri" w:hAnsi="Calibri" w:cstheme="minorHAnsi"/>
                <w:spacing w:val="-6"/>
                <w:kern w:val="2"/>
              </w:rPr>
            </w:pPr>
            <w:r>
              <w:rPr>
                <w:rFonts w:ascii="Calibri" w:hAnsi="Calibri" w:cstheme="minorHAnsi"/>
                <w:spacing w:val="-6"/>
                <w:kern w:val="2"/>
              </w:rPr>
              <w:t>Discussion:</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Reviewed that the Debrief/Handoff section is not a part of the “printable” legal chart, but may be readily accessible as needed </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Discussed that the most appropriate place for a note to be charted (i.e. family update) is and readily seen by any employee with access to the EHR is within the Nursing Notes. </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handoff report time to PACU is to be completed when the patient is physically within the PACU and a </w:t>
            </w:r>
            <w:r w:rsidRPr="000D1159">
              <w:rPr>
                <w:rFonts w:ascii="Calibri" w:hAnsi="Calibri" w:cstheme="minorHAnsi"/>
                <w:i/>
                <w:spacing w:val="-6"/>
                <w:kern w:val="2"/>
                <w:u w:val="single"/>
              </w:rPr>
              <w:t>verbal handoff is completed at the bedside</w:t>
            </w:r>
            <w:r>
              <w:rPr>
                <w:rFonts w:ascii="Calibri" w:hAnsi="Calibri" w:cstheme="minorHAnsi"/>
                <w:spacing w:val="-6"/>
                <w:kern w:val="2"/>
              </w:rPr>
              <w:t xml:space="preserve"> by the circulating nurse and receiving PACU nurse. </w:t>
            </w:r>
          </w:p>
          <w:p w:rsidR="00C26077" w:rsidRDefault="00C26077" w:rsidP="00C26077">
            <w:pPr>
              <w:pStyle w:val="ListParagraph"/>
              <w:numPr>
                <w:ilvl w:val="0"/>
                <w:numId w:val="43"/>
              </w:numPr>
              <w:spacing w:after="0"/>
              <w:rPr>
                <w:rFonts w:ascii="Calibri" w:hAnsi="Calibri" w:cstheme="minorHAnsi"/>
                <w:spacing w:val="-6"/>
                <w:kern w:val="2"/>
              </w:rPr>
            </w:pPr>
            <w:r>
              <w:rPr>
                <w:rFonts w:ascii="Calibri" w:hAnsi="Calibri" w:cstheme="minorHAnsi"/>
                <w:spacing w:val="-6"/>
                <w:kern w:val="2"/>
              </w:rPr>
              <w:t xml:space="preserve">Discussed that PACU handoff requires the circulating nurse to relay information concerning: </w:t>
            </w:r>
          </w:p>
          <w:p w:rsidR="00C26077" w:rsidRDefault="00C26077" w:rsidP="00C26077">
            <w:pPr>
              <w:pStyle w:val="ListParagraph"/>
              <w:numPr>
                <w:ilvl w:val="0"/>
                <w:numId w:val="44"/>
              </w:numPr>
              <w:spacing w:after="0"/>
              <w:rPr>
                <w:rFonts w:ascii="Calibri" w:hAnsi="Calibri" w:cstheme="minorHAnsi"/>
                <w:spacing w:val="-6"/>
                <w:kern w:val="2"/>
              </w:rPr>
            </w:pPr>
            <w:r>
              <w:rPr>
                <w:rFonts w:ascii="Calibri" w:hAnsi="Calibri" w:cstheme="minorHAnsi"/>
                <w:spacing w:val="-6"/>
                <w:kern w:val="2"/>
              </w:rPr>
              <w:t>Correct &amp; complete procedure</w:t>
            </w:r>
          </w:p>
          <w:p w:rsidR="00C26077" w:rsidRPr="00C26077" w:rsidRDefault="00C26077" w:rsidP="00C26077">
            <w:pPr>
              <w:pStyle w:val="ListParagraph"/>
              <w:numPr>
                <w:ilvl w:val="0"/>
                <w:numId w:val="44"/>
              </w:numPr>
              <w:spacing w:after="0"/>
              <w:rPr>
                <w:rFonts w:ascii="Calibri" w:hAnsi="Calibri" w:cstheme="minorHAnsi"/>
                <w:spacing w:val="-6"/>
                <w:kern w:val="2"/>
              </w:rPr>
            </w:pPr>
            <w:r>
              <w:rPr>
                <w:rFonts w:ascii="Calibri" w:hAnsi="Calibri" w:cstheme="minorHAnsi"/>
                <w:spacing w:val="-6"/>
                <w:kern w:val="2"/>
              </w:rPr>
              <w:t xml:space="preserve">LDA’s </w:t>
            </w:r>
          </w:p>
          <w:p w:rsidR="00C26077" w:rsidRDefault="00C26077" w:rsidP="00C26077">
            <w:pPr>
              <w:pStyle w:val="ListParagraph"/>
              <w:numPr>
                <w:ilvl w:val="0"/>
                <w:numId w:val="44"/>
              </w:numPr>
              <w:spacing w:after="0"/>
              <w:rPr>
                <w:rFonts w:ascii="Calibri" w:hAnsi="Calibri" w:cstheme="minorHAnsi"/>
                <w:spacing w:val="-6"/>
                <w:kern w:val="2"/>
              </w:rPr>
            </w:pPr>
            <w:r>
              <w:rPr>
                <w:rFonts w:ascii="Calibri" w:hAnsi="Calibri" w:cstheme="minorHAnsi"/>
                <w:spacing w:val="-6"/>
                <w:kern w:val="2"/>
              </w:rPr>
              <w:t>Local/Regional Anesthetics</w:t>
            </w:r>
          </w:p>
          <w:p w:rsidR="00C26077" w:rsidRDefault="00C26077" w:rsidP="00C26077">
            <w:pPr>
              <w:pStyle w:val="ListParagraph"/>
              <w:numPr>
                <w:ilvl w:val="0"/>
                <w:numId w:val="44"/>
              </w:numPr>
              <w:spacing w:after="0"/>
              <w:rPr>
                <w:rFonts w:ascii="Calibri" w:hAnsi="Calibri" w:cstheme="minorHAnsi"/>
                <w:spacing w:val="-6"/>
                <w:kern w:val="2"/>
              </w:rPr>
            </w:pPr>
            <w:r>
              <w:rPr>
                <w:rFonts w:ascii="Calibri" w:hAnsi="Calibri" w:cstheme="minorHAnsi"/>
                <w:spacing w:val="-6"/>
                <w:kern w:val="2"/>
              </w:rPr>
              <w:t xml:space="preserve">Belongings/Special Needs </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lastRenderedPageBreak/>
              <w:t>Agreed that to both promote socialization and teamwork between OR and PACU staff, the handoff report should record the name of the primary nurse who will be taking care of the patient ,in PACU, not the PSC’s who answers the PACU call and assigns a recovery bay</w:t>
            </w:r>
          </w:p>
          <w:p w:rsidR="00C26077" w:rsidRPr="00C26077" w:rsidRDefault="00C26077" w:rsidP="000E3F3F">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nurses should complete the staff changes in the staff timing screen as well as in the Debrief/Handoff screen by selecting either “Relief” or “Shift-to-Shift” handoff report section as needed  in the case of breaks/lunches or permanent shift relief </w:t>
            </w:r>
          </w:p>
        </w:tc>
        <w:tc>
          <w:tcPr>
            <w:tcW w:w="1170" w:type="dxa"/>
            <w:vAlign w:val="center"/>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lastRenderedPageBreak/>
              <w:t>1,2,5,7</w:t>
            </w:r>
          </w:p>
        </w:tc>
        <w:tc>
          <w:tcPr>
            <w:tcW w:w="1260" w:type="dxa"/>
          </w:tcPr>
          <w:p w:rsidR="00CD5669" w:rsidRPr="008E5222" w:rsidRDefault="000D1159" w:rsidP="000E3F3F">
            <w:pPr>
              <w:spacing w:after="0"/>
              <w:rPr>
                <w:rFonts w:ascii="Calibri" w:hAnsi="Calibri" w:cstheme="minorHAnsi"/>
                <w:spacing w:val="-6"/>
                <w:kern w:val="2"/>
              </w:rPr>
            </w:pPr>
            <w:r>
              <w:rPr>
                <w:rFonts w:ascii="Calibri" w:hAnsi="Calibri" w:cstheme="minorHAnsi"/>
                <w:spacing w:val="-6"/>
                <w:kern w:val="2"/>
              </w:rPr>
              <w:t>1,2,3,4,5</w:t>
            </w:r>
          </w:p>
        </w:tc>
        <w:tc>
          <w:tcPr>
            <w:tcW w:w="1080" w:type="dxa"/>
            <w:vAlign w:val="center"/>
          </w:tcPr>
          <w:p w:rsidR="00CD5669" w:rsidRPr="008E5222" w:rsidRDefault="00D7001A" w:rsidP="000E3F3F">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CD5669" w:rsidRPr="008E5222" w:rsidRDefault="007A545F" w:rsidP="000E3F3F">
            <w:pPr>
              <w:spacing w:after="0"/>
              <w:rPr>
                <w:rFonts w:ascii="Calibri" w:hAnsi="Calibri" w:cstheme="minorHAnsi"/>
                <w:spacing w:val="-6"/>
                <w:kern w:val="2"/>
              </w:rPr>
            </w:pPr>
            <w:r>
              <w:rPr>
                <w:rFonts w:ascii="Calibri" w:hAnsi="Calibri" w:cstheme="minorHAnsi"/>
                <w:spacing w:val="-6"/>
                <w:kern w:val="2"/>
              </w:rPr>
              <w:t>0853-0855</w:t>
            </w:r>
          </w:p>
        </w:tc>
      </w:tr>
      <w:tr w:rsidR="00387674" w:rsidRPr="008E5222" w:rsidTr="009565E3">
        <w:tc>
          <w:tcPr>
            <w:tcW w:w="4410" w:type="dxa"/>
            <w:vAlign w:val="center"/>
          </w:tcPr>
          <w:p w:rsidR="001D068A" w:rsidRDefault="001D068A" w:rsidP="000E3F3F">
            <w:pPr>
              <w:spacing w:after="0"/>
              <w:rPr>
                <w:rFonts w:ascii="Calibri" w:hAnsi="Calibri" w:cstheme="minorHAnsi"/>
                <w:spacing w:val="-6"/>
                <w:kern w:val="2"/>
                <w:szCs w:val="18"/>
              </w:rPr>
            </w:pPr>
          </w:p>
          <w:p w:rsidR="001D068A" w:rsidRDefault="00A26773" w:rsidP="000E3F3F">
            <w:pPr>
              <w:spacing w:after="0"/>
              <w:rPr>
                <w:rFonts w:ascii="Calibri" w:hAnsi="Calibri" w:cstheme="minorHAnsi"/>
                <w:spacing w:val="-6"/>
                <w:kern w:val="2"/>
                <w:szCs w:val="18"/>
              </w:rPr>
            </w:pPr>
            <w:r>
              <w:rPr>
                <w:rFonts w:ascii="Calibri" w:hAnsi="Calibri" w:cstheme="minorHAnsi"/>
                <w:spacing w:val="-6"/>
                <w:kern w:val="2"/>
                <w:szCs w:val="18"/>
              </w:rPr>
              <w:t>OR Pre-op Checklist</w:t>
            </w:r>
          </w:p>
          <w:p w:rsidR="001D068A" w:rsidRDefault="001D068A" w:rsidP="000E3F3F">
            <w:pPr>
              <w:spacing w:after="0"/>
              <w:rPr>
                <w:rFonts w:ascii="Calibri" w:hAnsi="Calibri" w:cstheme="minorHAnsi"/>
                <w:spacing w:val="-6"/>
                <w:kern w:val="2"/>
                <w:szCs w:val="18"/>
              </w:rPr>
            </w:pPr>
          </w:p>
        </w:tc>
        <w:tc>
          <w:tcPr>
            <w:tcW w:w="5040" w:type="dxa"/>
            <w:vAlign w:val="center"/>
          </w:tcPr>
          <w:p w:rsidR="004D2265" w:rsidRDefault="00C26077" w:rsidP="000E3F3F">
            <w:pPr>
              <w:spacing w:after="0"/>
              <w:rPr>
                <w:rFonts w:ascii="Calibri" w:hAnsi="Calibri" w:cstheme="minorHAnsi"/>
                <w:spacing w:val="-6"/>
                <w:kern w:val="2"/>
              </w:rPr>
            </w:pPr>
            <w:r>
              <w:rPr>
                <w:rFonts w:ascii="Calibri" w:hAnsi="Calibri" w:cstheme="minorHAnsi"/>
                <w:spacing w:val="-6"/>
                <w:kern w:val="2"/>
              </w:rPr>
              <w:t>Discussion:</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 xml:space="preserve">Agreed that the OR-Preop Checklist is to be filled out by the admitting nurse in the </w:t>
            </w:r>
            <w:proofErr w:type="spellStart"/>
            <w:r>
              <w:rPr>
                <w:rFonts w:ascii="Calibri" w:hAnsi="Calibri" w:cstheme="minorHAnsi"/>
                <w:spacing w:val="-6"/>
                <w:kern w:val="2"/>
              </w:rPr>
              <w:t>PreOp</w:t>
            </w:r>
            <w:proofErr w:type="spellEnd"/>
            <w:r>
              <w:rPr>
                <w:rFonts w:ascii="Calibri" w:hAnsi="Calibri" w:cstheme="minorHAnsi"/>
                <w:spacing w:val="-6"/>
                <w:kern w:val="2"/>
              </w:rPr>
              <w:t xml:space="preserve"> area</w:t>
            </w:r>
          </w:p>
          <w:p w:rsidR="00C26077" w:rsidRPr="000D1159" w:rsidRDefault="00C26077" w:rsidP="000D1159">
            <w:pPr>
              <w:pStyle w:val="ListParagraph"/>
              <w:numPr>
                <w:ilvl w:val="0"/>
                <w:numId w:val="46"/>
              </w:numPr>
              <w:spacing w:after="0"/>
              <w:rPr>
                <w:rFonts w:ascii="Calibri" w:hAnsi="Calibri" w:cstheme="minorHAnsi"/>
                <w:spacing w:val="-6"/>
                <w:kern w:val="2"/>
              </w:rPr>
            </w:pPr>
            <w:r w:rsidRPr="000D1159">
              <w:rPr>
                <w:rFonts w:ascii="Calibri" w:hAnsi="Calibri" w:cstheme="minorHAnsi"/>
                <w:spacing w:val="-6"/>
                <w:kern w:val="2"/>
              </w:rPr>
              <w:t>If the circulating nurse will be Preop-</w:t>
            </w:r>
            <w:proofErr w:type="spellStart"/>
            <w:r w:rsidRPr="000D1159">
              <w:rPr>
                <w:rFonts w:ascii="Calibri" w:hAnsi="Calibri" w:cstheme="minorHAnsi"/>
                <w:spacing w:val="-6"/>
                <w:kern w:val="2"/>
              </w:rPr>
              <w:t>ing</w:t>
            </w:r>
            <w:proofErr w:type="spellEnd"/>
            <w:r w:rsidRPr="000D1159">
              <w:rPr>
                <w:rFonts w:ascii="Calibri" w:hAnsi="Calibri" w:cstheme="minorHAnsi"/>
                <w:spacing w:val="-6"/>
                <w:kern w:val="2"/>
              </w:rPr>
              <w:t xml:space="preserve"> the patient (nights, weekends, unit/floor) it is appropriate for the circulating nurse to complete this with the patient or in conjunction with the primary nurse caring for the patient on the unit/floor</w:t>
            </w:r>
          </w:p>
          <w:p w:rsidR="00C26077" w:rsidRDefault="00C26077" w:rsidP="00C26077">
            <w:pPr>
              <w:pStyle w:val="ListParagraph"/>
              <w:numPr>
                <w:ilvl w:val="0"/>
                <w:numId w:val="33"/>
              </w:numPr>
              <w:spacing w:after="0"/>
              <w:rPr>
                <w:rFonts w:ascii="Calibri" w:hAnsi="Calibri" w:cstheme="minorHAnsi"/>
                <w:spacing w:val="-6"/>
                <w:kern w:val="2"/>
              </w:rPr>
            </w:pPr>
            <w:r>
              <w:rPr>
                <w:rFonts w:ascii="Calibri" w:hAnsi="Calibri" w:cstheme="minorHAnsi"/>
                <w:spacing w:val="-6"/>
                <w:kern w:val="2"/>
              </w:rPr>
              <w:t>Discussed that the most appropriate place for a note to be charted (i.e. patient education and “skinny chart” review) is and readily seen by any employee with access to the EHR is within the Nursing Notes</w:t>
            </w:r>
          </w:p>
          <w:p w:rsidR="00C26077" w:rsidRDefault="00C26077" w:rsidP="00C26077">
            <w:pPr>
              <w:spacing w:after="0"/>
              <w:rPr>
                <w:rFonts w:ascii="Calibri" w:hAnsi="Calibri" w:cstheme="minorHAnsi"/>
                <w:spacing w:val="-6"/>
                <w:kern w:val="2"/>
              </w:rPr>
            </w:pPr>
            <w:r>
              <w:rPr>
                <w:rFonts w:ascii="Calibri" w:hAnsi="Calibri" w:cstheme="minorHAnsi"/>
                <w:spacing w:val="-6"/>
                <w:kern w:val="2"/>
              </w:rPr>
              <w:t>Follow Up:</w:t>
            </w:r>
          </w:p>
          <w:p w:rsidR="00C26077" w:rsidRDefault="00C26077" w:rsidP="00C26077">
            <w:pPr>
              <w:spacing w:after="0"/>
              <w:rPr>
                <w:rFonts w:ascii="Calibri" w:hAnsi="Calibri" w:cstheme="minorHAnsi"/>
                <w:spacing w:val="-6"/>
                <w:kern w:val="2"/>
              </w:rPr>
            </w:pPr>
            <w:r>
              <w:rPr>
                <w:rFonts w:ascii="Calibri" w:hAnsi="Calibri" w:cstheme="minorHAnsi"/>
                <w:spacing w:val="-6"/>
                <w:kern w:val="2"/>
              </w:rPr>
              <w:t>-MH to meet with Yuliya</w:t>
            </w:r>
            <w:bookmarkStart w:id="0" w:name="_GoBack"/>
            <w:bookmarkEnd w:id="0"/>
            <w:r>
              <w:rPr>
                <w:rFonts w:ascii="Calibri" w:hAnsi="Calibri" w:cstheme="minorHAnsi"/>
                <w:spacing w:val="-6"/>
                <w:kern w:val="2"/>
              </w:rPr>
              <w:t xml:space="preserve"> </w:t>
            </w:r>
            <w:r w:rsidR="00FA4783">
              <w:rPr>
                <w:rFonts w:ascii="Calibri" w:hAnsi="Calibri" w:cstheme="minorHAnsi"/>
                <w:spacing w:val="-6"/>
                <w:kern w:val="2"/>
              </w:rPr>
              <w:t>Kaganskaya</w:t>
            </w:r>
            <w:r>
              <w:rPr>
                <w:rFonts w:ascii="Calibri" w:hAnsi="Calibri" w:cstheme="minorHAnsi"/>
                <w:spacing w:val="-6"/>
                <w:kern w:val="2"/>
              </w:rPr>
              <w:t xml:space="preserve"> to review how </w:t>
            </w:r>
            <w:proofErr w:type="spellStart"/>
            <w:r>
              <w:rPr>
                <w:rFonts w:ascii="Calibri" w:hAnsi="Calibri" w:cstheme="minorHAnsi"/>
                <w:spacing w:val="-6"/>
                <w:kern w:val="2"/>
              </w:rPr>
              <w:t>preop-ing</w:t>
            </w:r>
            <w:proofErr w:type="spellEnd"/>
            <w:r>
              <w:rPr>
                <w:rFonts w:ascii="Calibri" w:hAnsi="Calibri" w:cstheme="minorHAnsi"/>
                <w:spacing w:val="-6"/>
                <w:kern w:val="2"/>
              </w:rPr>
              <w:t xml:space="preserve"> is completed on the floor and if it is appropriate for the primary nurse caring for the patient on the unit/floor to complete the checklist </w:t>
            </w:r>
          </w:p>
          <w:p w:rsidR="00C26077" w:rsidRPr="00C26077" w:rsidRDefault="00C26077" w:rsidP="00C26077">
            <w:pPr>
              <w:spacing w:after="0"/>
              <w:rPr>
                <w:rFonts w:ascii="Calibri" w:hAnsi="Calibri" w:cstheme="minorHAnsi"/>
                <w:spacing w:val="-6"/>
                <w:kern w:val="2"/>
              </w:rPr>
            </w:pPr>
            <w:r>
              <w:rPr>
                <w:rFonts w:ascii="Calibri" w:hAnsi="Calibri" w:cstheme="minorHAnsi"/>
                <w:spacing w:val="-6"/>
                <w:kern w:val="2"/>
              </w:rPr>
              <w:t>-MH to contact Jen Allen with EPIC if the OR Nurse needs to chart/ time-stamp a review of the checklist or may be visually reviewed with no additional entry made</w:t>
            </w:r>
          </w:p>
          <w:p w:rsidR="004D2265" w:rsidRDefault="004D2265" w:rsidP="000E3F3F">
            <w:pPr>
              <w:spacing w:after="0"/>
              <w:rPr>
                <w:rFonts w:ascii="Calibri" w:hAnsi="Calibri" w:cstheme="minorHAnsi"/>
                <w:spacing w:val="-6"/>
                <w:kern w:val="2"/>
              </w:rPr>
            </w:pPr>
          </w:p>
          <w:p w:rsidR="004D2265" w:rsidRPr="008E5222" w:rsidRDefault="004D2265" w:rsidP="000E3F3F">
            <w:pPr>
              <w:spacing w:after="0"/>
              <w:rPr>
                <w:rFonts w:ascii="Calibri" w:hAnsi="Calibri" w:cstheme="minorHAnsi"/>
                <w:spacing w:val="-6"/>
                <w:kern w:val="2"/>
              </w:rPr>
            </w:pPr>
          </w:p>
        </w:tc>
        <w:tc>
          <w:tcPr>
            <w:tcW w:w="1170" w:type="dxa"/>
            <w:vAlign w:val="center"/>
          </w:tcPr>
          <w:p w:rsidR="00387674" w:rsidRPr="008E5222" w:rsidRDefault="000D1159" w:rsidP="000E3F3F">
            <w:pPr>
              <w:spacing w:after="0"/>
              <w:rPr>
                <w:rFonts w:ascii="Calibri" w:hAnsi="Calibri" w:cstheme="minorHAnsi"/>
                <w:spacing w:val="-6"/>
                <w:kern w:val="2"/>
              </w:rPr>
            </w:pPr>
            <w:r>
              <w:rPr>
                <w:rFonts w:ascii="Calibri" w:hAnsi="Calibri" w:cstheme="minorHAnsi"/>
                <w:spacing w:val="-6"/>
                <w:kern w:val="2"/>
              </w:rPr>
              <w:lastRenderedPageBreak/>
              <w:t>1,2,5,7</w:t>
            </w:r>
          </w:p>
        </w:tc>
        <w:tc>
          <w:tcPr>
            <w:tcW w:w="1260" w:type="dxa"/>
          </w:tcPr>
          <w:p w:rsidR="00387674" w:rsidRPr="008E5222" w:rsidRDefault="000D1159" w:rsidP="000E3F3F">
            <w:pPr>
              <w:spacing w:after="0"/>
              <w:rPr>
                <w:rFonts w:ascii="Calibri" w:hAnsi="Calibri" w:cstheme="minorHAnsi"/>
                <w:spacing w:val="-6"/>
                <w:kern w:val="2"/>
              </w:rPr>
            </w:pPr>
            <w:r>
              <w:rPr>
                <w:rFonts w:ascii="Calibri" w:hAnsi="Calibri" w:cstheme="minorHAnsi"/>
                <w:spacing w:val="-6"/>
                <w:kern w:val="2"/>
              </w:rPr>
              <w:t>1,2,3,4,5</w:t>
            </w:r>
          </w:p>
        </w:tc>
        <w:tc>
          <w:tcPr>
            <w:tcW w:w="1080" w:type="dxa"/>
            <w:vAlign w:val="center"/>
          </w:tcPr>
          <w:p w:rsidR="00387674" w:rsidRPr="008E5222" w:rsidRDefault="00D7001A" w:rsidP="009565E3">
            <w:pPr>
              <w:spacing w:after="0"/>
              <w:rPr>
                <w:rFonts w:ascii="Calibri" w:hAnsi="Calibri" w:cstheme="minorHAnsi"/>
                <w:spacing w:val="-6"/>
                <w:kern w:val="2"/>
              </w:rPr>
            </w:pPr>
            <w:r>
              <w:rPr>
                <w:rFonts w:ascii="Calibri" w:hAnsi="Calibri" w:cstheme="minorHAnsi"/>
                <w:spacing w:val="-6"/>
                <w:kern w:val="2"/>
              </w:rPr>
              <w:t>MH</w:t>
            </w:r>
          </w:p>
        </w:tc>
        <w:tc>
          <w:tcPr>
            <w:tcW w:w="1350" w:type="dxa"/>
            <w:vAlign w:val="center"/>
          </w:tcPr>
          <w:p w:rsidR="00387674" w:rsidRPr="008E5222" w:rsidRDefault="007A545F" w:rsidP="000E3F3F">
            <w:pPr>
              <w:spacing w:after="0"/>
              <w:rPr>
                <w:rFonts w:ascii="Calibri" w:hAnsi="Calibri" w:cstheme="minorHAnsi"/>
                <w:spacing w:val="-6"/>
                <w:kern w:val="2"/>
              </w:rPr>
            </w:pPr>
            <w:r>
              <w:rPr>
                <w:rFonts w:ascii="Calibri" w:hAnsi="Calibri" w:cstheme="minorHAnsi"/>
                <w:spacing w:val="-6"/>
                <w:kern w:val="2"/>
              </w:rPr>
              <w:t>0855-0900</w:t>
            </w:r>
          </w:p>
        </w:tc>
      </w:tr>
      <w:tr w:rsidR="00387674" w:rsidRPr="008E5222" w:rsidTr="00C26077">
        <w:trPr>
          <w:trHeight w:val="440"/>
        </w:trPr>
        <w:tc>
          <w:tcPr>
            <w:tcW w:w="4410" w:type="dxa"/>
            <w:vAlign w:val="center"/>
          </w:tcPr>
          <w:p w:rsidR="00387674" w:rsidRPr="00C26077" w:rsidRDefault="00387674" w:rsidP="00C26077">
            <w:pPr>
              <w:rPr>
                <w:rFonts w:ascii="Calibri" w:hAnsi="Calibri" w:cstheme="minorHAnsi"/>
                <w:szCs w:val="18"/>
              </w:rPr>
            </w:pPr>
          </w:p>
        </w:tc>
        <w:tc>
          <w:tcPr>
            <w:tcW w:w="5040" w:type="dxa"/>
            <w:vAlign w:val="center"/>
          </w:tcPr>
          <w:p w:rsidR="00451136" w:rsidRPr="00795091" w:rsidRDefault="00451136" w:rsidP="000E3F3F">
            <w:pPr>
              <w:spacing w:after="0"/>
              <w:rPr>
                <w:rFonts w:ascii="Calibri" w:hAnsi="Calibri" w:cstheme="minorHAnsi"/>
                <w:spacing w:val="-6"/>
                <w:kern w:val="2"/>
              </w:rPr>
            </w:pPr>
          </w:p>
        </w:tc>
        <w:tc>
          <w:tcPr>
            <w:tcW w:w="1170" w:type="dxa"/>
            <w:vAlign w:val="center"/>
          </w:tcPr>
          <w:p w:rsidR="00387674" w:rsidRPr="008E5222" w:rsidRDefault="00387674" w:rsidP="000E3F3F">
            <w:pPr>
              <w:spacing w:after="0"/>
              <w:rPr>
                <w:rFonts w:ascii="Calibri" w:hAnsi="Calibri" w:cstheme="minorHAnsi"/>
                <w:spacing w:val="-6"/>
                <w:kern w:val="2"/>
              </w:rPr>
            </w:pPr>
          </w:p>
        </w:tc>
        <w:tc>
          <w:tcPr>
            <w:tcW w:w="1260" w:type="dxa"/>
          </w:tcPr>
          <w:p w:rsidR="00387674" w:rsidRPr="008E5222" w:rsidRDefault="00387674" w:rsidP="000E3F3F">
            <w:pPr>
              <w:spacing w:after="0"/>
              <w:rPr>
                <w:rFonts w:ascii="Calibri" w:hAnsi="Calibri" w:cstheme="minorHAnsi"/>
                <w:spacing w:val="-6"/>
                <w:kern w:val="2"/>
              </w:rPr>
            </w:pPr>
          </w:p>
        </w:tc>
        <w:tc>
          <w:tcPr>
            <w:tcW w:w="1080" w:type="dxa"/>
            <w:vAlign w:val="center"/>
          </w:tcPr>
          <w:p w:rsidR="00387674" w:rsidRPr="008E5222" w:rsidRDefault="00387674" w:rsidP="000E3F3F">
            <w:pPr>
              <w:spacing w:after="0"/>
              <w:rPr>
                <w:rFonts w:ascii="Calibri" w:hAnsi="Calibri" w:cstheme="minorHAnsi"/>
                <w:spacing w:val="-6"/>
                <w:kern w:val="2"/>
              </w:rPr>
            </w:pPr>
          </w:p>
        </w:tc>
        <w:tc>
          <w:tcPr>
            <w:tcW w:w="1350" w:type="dxa"/>
            <w:vAlign w:val="center"/>
          </w:tcPr>
          <w:p w:rsidR="00387674" w:rsidRPr="008E5222" w:rsidRDefault="00387674" w:rsidP="000E3F3F">
            <w:pPr>
              <w:spacing w:after="0"/>
              <w:rPr>
                <w:rFonts w:ascii="Calibri" w:hAnsi="Calibri" w:cstheme="minorHAnsi"/>
                <w:spacing w:val="-6"/>
                <w:kern w:val="2"/>
              </w:rPr>
            </w:pPr>
          </w:p>
        </w:tc>
      </w:tr>
      <w:tr w:rsidR="003F639D" w:rsidRPr="008E5222" w:rsidTr="009565E3">
        <w:tc>
          <w:tcPr>
            <w:tcW w:w="4410" w:type="dxa"/>
            <w:vAlign w:val="center"/>
          </w:tcPr>
          <w:p w:rsidR="003F639D" w:rsidRDefault="003F639D" w:rsidP="000E3F3F">
            <w:pPr>
              <w:spacing w:after="0"/>
              <w:rPr>
                <w:rFonts w:ascii="Calibri" w:hAnsi="Calibri" w:cstheme="minorHAnsi"/>
                <w:spacing w:val="-6"/>
                <w:kern w:val="2"/>
                <w:szCs w:val="18"/>
              </w:rPr>
            </w:pPr>
          </w:p>
        </w:tc>
        <w:tc>
          <w:tcPr>
            <w:tcW w:w="5040" w:type="dxa"/>
            <w:vAlign w:val="center"/>
          </w:tcPr>
          <w:p w:rsidR="00C64CA0" w:rsidRPr="008E5222" w:rsidRDefault="00C64CA0" w:rsidP="009565E3">
            <w:pPr>
              <w:spacing w:after="0"/>
              <w:rPr>
                <w:rFonts w:ascii="Calibri" w:hAnsi="Calibri" w:cstheme="minorHAnsi"/>
                <w:spacing w:val="-6"/>
                <w:kern w:val="2"/>
              </w:rPr>
            </w:pPr>
          </w:p>
        </w:tc>
        <w:tc>
          <w:tcPr>
            <w:tcW w:w="1170" w:type="dxa"/>
            <w:vAlign w:val="center"/>
          </w:tcPr>
          <w:p w:rsidR="003F639D" w:rsidRDefault="003F639D" w:rsidP="000E3F3F">
            <w:pPr>
              <w:spacing w:after="0"/>
              <w:rPr>
                <w:rFonts w:ascii="Calibri" w:hAnsi="Calibri" w:cstheme="minorHAnsi"/>
                <w:spacing w:val="-6"/>
                <w:kern w:val="2"/>
              </w:rPr>
            </w:pPr>
          </w:p>
        </w:tc>
        <w:tc>
          <w:tcPr>
            <w:tcW w:w="1260" w:type="dxa"/>
          </w:tcPr>
          <w:p w:rsidR="003F639D" w:rsidRDefault="003F639D" w:rsidP="000E3F3F">
            <w:pPr>
              <w:spacing w:after="0"/>
              <w:rPr>
                <w:rFonts w:ascii="Calibri" w:hAnsi="Calibri" w:cstheme="minorHAnsi"/>
                <w:spacing w:val="-6"/>
                <w:kern w:val="2"/>
              </w:rPr>
            </w:pPr>
          </w:p>
        </w:tc>
        <w:tc>
          <w:tcPr>
            <w:tcW w:w="1080" w:type="dxa"/>
            <w:vAlign w:val="center"/>
          </w:tcPr>
          <w:p w:rsidR="003F639D" w:rsidRDefault="003F639D" w:rsidP="000E3F3F">
            <w:pPr>
              <w:spacing w:after="0"/>
              <w:rPr>
                <w:rFonts w:ascii="Calibri" w:hAnsi="Calibri" w:cstheme="minorHAnsi"/>
                <w:spacing w:val="-6"/>
                <w:kern w:val="2"/>
              </w:rPr>
            </w:pPr>
          </w:p>
        </w:tc>
        <w:tc>
          <w:tcPr>
            <w:tcW w:w="1350" w:type="dxa"/>
            <w:vAlign w:val="center"/>
          </w:tcPr>
          <w:p w:rsidR="003F639D" w:rsidRPr="008E5222" w:rsidRDefault="003F639D" w:rsidP="000E3F3F">
            <w:pPr>
              <w:spacing w:after="0"/>
              <w:rPr>
                <w:rFonts w:ascii="Calibri" w:hAnsi="Calibri" w:cstheme="minorHAnsi"/>
                <w:spacing w:val="-6"/>
                <w:kern w:val="2"/>
              </w:rPr>
            </w:pPr>
          </w:p>
        </w:tc>
      </w:tr>
      <w:tr w:rsidR="00795091" w:rsidRPr="008E5222" w:rsidTr="009565E3">
        <w:tc>
          <w:tcPr>
            <w:tcW w:w="4410" w:type="dxa"/>
            <w:vAlign w:val="center"/>
          </w:tcPr>
          <w:p w:rsidR="000E3F3F" w:rsidRDefault="000E3F3F" w:rsidP="000E3F3F">
            <w:pPr>
              <w:spacing w:after="0"/>
              <w:rPr>
                <w:rFonts w:ascii="Calibri" w:hAnsi="Calibri" w:cstheme="minorHAnsi"/>
                <w:spacing w:val="-6"/>
                <w:kern w:val="2"/>
                <w:szCs w:val="18"/>
              </w:rPr>
            </w:pPr>
          </w:p>
        </w:tc>
        <w:tc>
          <w:tcPr>
            <w:tcW w:w="5040" w:type="dxa"/>
            <w:vAlign w:val="center"/>
          </w:tcPr>
          <w:p w:rsidR="00677793" w:rsidRDefault="00677793" w:rsidP="000E3F3F">
            <w:pPr>
              <w:spacing w:after="0"/>
              <w:rPr>
                <w:rFonts w:ascii="Calibri" w:hAnsi="Calibri" w:cstheme="minorHAnsi"/>
                <w:spacing w:val="-6"/>
                <w:kern w:val="2"/>
              </w:rPr>
            </w:pPr>
          </w:p>
        </w:tc>
        <w:tc>
          <w:tcPr>
            <w:tcW w:w="1170" w:type="dxa"/>
            <w:vAlign w:val="center"/>
          </w:tcPr>
          <w:p w:rsidR="00795091" w:rsidRDefault="00795091" w:rsidP="000E3F3F">
            <w:pPr>
              <w:spacing w:after="0"/>
              <w:rPr>
                <w:rFonts w:ascii="Calibri" w:hAnsi="Calibri" w:cstheme="minorHAnsi"/>
                <w:spacing w:val="-6"/>
                <w:kern w:val="2"/>
              </w:rPr>
            </w:pPr>
          </w:p>
        </w:tc>
        <w:tc>
          <w:tcPr>
            <w:tcW w:w="1260" w:type="dxa"/>
          </w:tcPr>
          <w:p w:rsidR="00795091" w:rsidRDefault="00795091" w:rsidP="000E3F3F">
            <w:pPr>
              <w:spacing w:after="0"/>
              <w:rPr>
                <w:rFonts w:ascii="Calibri" w:hAnsi="Calibri" w:cstheme="minorHAnsi"/>
                <w:spacing w:val="-6"/>
                <w:kern w:val="2"/>
              </w:rPr>
            </w:pPr>
          </w:p>
        </w:tc>
        <w:tc>
          <w:tcPr>
            <w:tcW w:w="1080" w:type="dxa"/>
            <w:vAlign w:val="center"/>
          </w:tcPr>
          <w:p w:rsidR="00795091" w:rsidRDefault="00795091" w:rsidP="000E3F3F">
            <w:pPr>
              <w:spacing w:after="0"/>
              <w:rPr>
                <w:rFonts w:ascii="Calibri" w:hAnsi="Calibri" w:cstheme="minorHAnsi"/>
                <w:spacing w:val="-6"/>
                <w:kern w:val="2"/>
              </w:rPr>
            </w:pPr>
          </w:p>
        </w:tc>
        <w:tc>
          <w:tcPr>
            <w:tcW w:w="1350" w:type="dxa"/>
            <w:vAlign w:val="center"/>
          </w:tcPr>
          <w:p w:rsidR="00795091" w:rsidRPr="008E5222" w:rsidRDefault="00795091" w:rsidP="000E3F3F">
            <w:pPr>
              <w:spacing w:after="0"/>
              <w:rPr>
                <w:rFonts w:ascii="Calibri" w:hAnsi="Calibri" w:cstheme="minorHAnsi"/>
                <w:spacing w:val="-6"/>
                <w:kern w:val="2"/>
              </w:rPr>
            </w:pPr>
          </w:p>
        </w:tc>
      </w:tr>
    </w:tbl>
    <w:p w:rsidR="007A7B83" w:rsidRPr="008E5222" w:rsidRDefault="007A7B83" w:rsidP="006D486B">
      <w:pPr>
        <w:spacing w:after="0"/>
        <w:rPr>
          <w:rFonts w:ascii="Calibri" w:eastAsia="Arial Unicode MS" w:hAnsi="Calibri" w:cstheme="minorHAnsi"/>
          <w:b/>
          <w:bCs/>
          <w:spacing w:val="-6"/>
          <w:kern w:val="2"/>
          <w:szCs w:val="10"/>
        </w:rPr>
      </w:pPr>
    </w:p>
    <w:p w:rsidR="002B701E" w:rsidRDefault="002B701E" w:rsidP="002B701E">
      <w:pPr>
        <w:spacing w:after="0"/>
        <w:rPr>
          <w:rFonts w:ascii="Calibri" w:hAnsi="Calibri"/>
          <w:b/>
          <w:bCs/>
          <w:spacing w:val="-6"/>
          <w:kern w:val="2"/>
          <w:szCs w:val="20"/>
        </w:rPr>
      </w:pPr>
    </w:p>
    <w:p w:rsidR="002B701E" w:rsidRPr="002B701E" w:rsidRDefault="002B701E" w:rsidP="002B701E">
      <w:pPr>
        <w:spacing w:after="0"/>
        <w:rPr>
          <w:rFonts w:ascii="Calibri" w:hAnsi="Calibri"/>
          <w:b/>
          <w:bCs/>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058"/>
        <w:gridCol w:w="2059"/>
        <w:gridCol w:w="2058"/>
        <w:gridCol w:w="2059"/>
        <w:gridCol w:w="2058"/>
        <w:gridCol w:w="2059"/>
      </w:tblGrid>
      <w:tr w:rsidR="002B701E" w:rsidRPr="002B701E" w:rsidTr="00CC2481">
        <w:tc>
          <w:tcPr>
            <w:tcW w:w="14409" w:type="dxa"/>
            <w:gridSpan w:val="7"/>
            <w:shd w:val="clear" w:color="auto" w:fill="auto"/>
            <w:vAlign w:val="center"/>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UCHealth Global Path to Success</w:t>
            </w:r>
          </w:p>
        </w:tc>
      </w:tr>
      <w:tr w:rsidR="002B701E" w:rsidRPr="002B701E" w:rsidTr="00CC2481">
        <w:tc>
          <w:tcPr>
            <w:tcW w:w="2058" w:type="dxa"/>
            <w:shd w:val="clear" w:color="auto" w:fill="CC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1. Quality and Patient Experience</w:t>
            </w:r>
          </w:p>
        </w:tc>
        <w:tc>
          <w:tcPr>
            <w:tcW w:w="2058" w:type="dxa"/>
            <w:shd w:val="clear" w:color="auto" w:fill="CC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 xml:space="preserve">2. </w:t>
            </w:r>
            <w:r w:rsidRPr="002B701E">
              <w:rPr>
                <w:rFonts w:ascii="Calibri" w:hAnsi="Calibri"/>
                <w:b/>
                <w:bCs/>
                <w:spacing w:val="-6"/>
                <w:kern w:val="2"/>
                <w:szCs w:val="20"/>
              </w:rPr>
              <w:t>Engaged Workforce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Growth</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Clinical &amp; Non-Clinical Integration</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5. Deliver Superior Value</w:t>
            </w:r>
          </w:p>
        </w:tc>
        <w:tc>
          <w:tcPr>
            <w:tcW w:w="2058"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6. Academic Enterprise</w:t>
            </w:r>
          </w:p>
        </w:tc>
        <w:tc>
          <w:tcPr>
            <w:tcW w:w="2059" w:type="dxa"/>
            <w:shd w:val="clear" w:color="auto" w:fill="CC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7. Mission, Vision and Brand Awareness</w:t>
            </w:r>
          </w:p>
        </w:tc>
      </w:tr>
      <w:tr w:rsidR="002B701E" w:rsidRPr="002B701E" w:rsidTr="00CC2481">
        <w:tc>
          <w:tcPr>
            <w:tcW w:w="2058" w:type="dxa"/>
          </w:tcPr>
          <w:p w:rsidR="002B701E" w:rsidRPr="002B701E" w:rsidRDefault="002B701E" w:rsidP="002B701E">
            <w:pPr>
              <w:spacing w:after="0"/>
              <w:rPr>
                <w:rFonts w:ascii="Calibri" w:hAnsi="Calibri"/>
                <w:b/>
                <w:spacing w:val="-6"/>
                <w:kern w:val="2"/>
                <w:szCs w:val="20"/>
              </w:rPr>
            </w:pPr>
            <w:r w:rsidRPr="002B701E">
              <w:rPr>
                <w:rFonts w:ascii="Calibri" w:hAnsi="Calibri"/>
                <w:spacing w:val="-6"/>
                <w:kern w:val="2"/>
                <w:szCs w:val="20"/>
              </w:rPr>
              <w:t xml:space="preserve">Ensure universal, distinctive standard of quality and patient experience. </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Attract, retain and excite a unified and engaged workforce.</w:t>
            </w:r>
          </w:p>
        </w:tc>
        <w:tc>
          <w:tcPr>
            <w:tcW w:w="2059"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Enhance reach and relevance through growth.</w:t>
            </w:r>
          </w:p>
        </w:tc>
        <w:tc>
          <w:tcPr>
            <w:tcW w:w="2058"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Integrate clinically and non-clinically across our system.</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Deliver superior value to remain an option for most payor plans.</w:t>
            </w:r>
          </w:p>
        </w:tc>
        <w:tc>
          <w:tcPr>
            <w:tcW w:w="2058"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Maintain, enhance and leverage the academic enterprise. </w:t>
            </w:r>
          </w:p>
        </w:tc>
        <w:tc>
          <w:tcPr>
            <w:tcW w:w="2059" w:type="dxa"/>
          </w:tcPr>
          <w:p w:rsidR="002B701E" w:rsidRPr="002B701E" w:rsidRDefault="002B701E" w:rsidP="002B701E">
            <w:pPr>
              <w:spacing w:after="0"/>
              <w:rPr>
                <w:rFonts w:ascii="Calibri" w:hAnsi="Calibri"/>
                <w:b/>
                <w:bCs/>
                <w:spacing w:val="-6"/>
                <w:kern w:val="2"/>
                <w:szCs w:val="20"/>
              </w:rPr>
            </w:pPr>
            <w:r w:rsidRPr="002B701E">
              <w:rPr>
                <w:rFonts w:ascii="Calibri" w:hAnsi="Calibri"/>
                <w:spacing w:val="-6"/>
                <w:kern w:val="2"/>
                <w:szCs w:val="20"/>
              </w:rPr>
              <w:t xml:space="preserve">Enhance messaging around the mission, vision and brand </w:t>
            </w:r>
          </w:p>
        </w:tc>
      </w:tr>
    </w:tbl>
    <w:p w:rsidR="002B701E" w:rsidRPr="002B701E" w:rsidRDefault="002B701E" w:rsidP="002B701E">
      <w:pPr>
        <w:spacing w:after="0"/>
        <w:rPr>
          <w:rFonts w:ascii="Calibri" w:hAnsi="Calibri"/>
          <w:b/>
          <w:spacing w:val="-6"/>
          <w:kern w:val="2"/>
          <w:szCs w:val="20"/>
        </w:rPr>
      </w:pPr>
    </w:p>
    <w:tbl>
      <w:tblPr>
        <w:tblW w:w="14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610"/>
        <w:gridCol w:w="2970"/>
        <w:gridCol w:w="3330"/>
        <w:gridCol w:w="2889"/>
      </w:tblGrid>
      <w:tr w:rsidR="002B701E" w:rsidRPr="002B701E" w:rsidTr="00CC2481">
        <w:tc>
          <w:tcPr>
            <w:tcW w:w="14409" w:type="dxa"/>
            <w:gridSpan w:val="5"/>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Magnet Model Components</w:t>
            </w:r>
          </w:p>
        </w:tc>
      </w:tr>
      <w:tr w:rsidR="002B701E" w:rsidRPr="002B701E" w:rsidTr="00CC2481">
        <w:trPr>
          <w:trHeight w:val="323"/>
        </w:trPr>
        <w:tc>
          <w:tcPr>
            <w:tcW w:w="2610"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spacing w:val="-6"/>
                <w:kern w:val="2"/>
                <w:szCs w:val="20"/>
              </w:rPr>
              <w:t>1. Transformational Leadership</w:t>
            </w:r>
          </w:p>
        </w:tc>
        <w:tc>
          <w:tcPr>
            <w:tcW w:w="2610" w:type="dxa"/>
            <w:shd w:val="clear" w:color="auto" w:fill="C00000"/>
            <w:vAlign w:val="bottom"/>
          </w:tcPr>
          <w:p w:rsidR="002B701E" w:rsidRPr="002B701E" w:rsidRDefault="002B701E" w:rsidP="002B701E">
            <w:pPr>
              <w:spacing w:after="0"/>
              <w:rPr>
                <w:rFonts w:ascii="Calibri" w:hAnsi="Calibri"/>
                <w:b/>
                <w:spacing w:val="-6"/>
                <w:kern w:val="2"/>
                <w:szCs w:val="20"/>
              </w:rPr>
            </w:pPr>
            <w:r w:rsidRPr="002B701E">
              <w:rPr>
                <w:rFonts w:ascii="Calibri" w:hAnsi="Calibri"/>
                <w:b/>
                <w:spacing w:val="-6"/>
                <w:kern w:val="2"/>
                <w:szCs w:val="20"/>
              </w:rPr>
              <w:t>2</w:t>
            </w:r>
            <w:r w:rsidRPr="002B701E">
              <w:rPr>
                <w:rFonts w:ascii="Calibri" w:hAnsi="Calibri"/>
                <w:b/>
                <w:bCs/>
                <w:spacing w:val="-6"/>
                <w:kern w:val="2"/>
                <w:szCs w:val="20"/>
              </w:rPr>
              <w:t>. Structural Empowerment</w:t>
            </w:r>
          </w:p>
        </w:tc>
        <w:tc>
          <w:tcPr>
            <w:tcW w:w="297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3.</w:t>
            </w:r>
            <w:r w:rsidRPr="002B701E">
              <w:rPr>
                <w:rFonts w:ascii="Calibri" w:hAnsi="Calibri"/>
                <w:b/>
                <w:spacing w:val="-6"/>
                <w:kern w:val="2"/>
                <w:szCs w:val="20"/>
              </w:rPr>
              <w:t xml:space="preserve"> Exemplary Professional Practice</w:t>
            </w:r>
          </w:p>
        </w:tc>
        <w:tc>
          <w:tcPr>
            <w:tcW w:w="3330" w:type="dxa"/>
            <w:shd w:val="clear" w:color="auto" w:fill="C00000"/>
            <w:vAlign w:val="bottom"/>
          </w:tcPr>
          <w:p w:rsidR="002B701E" w:rsidRPr="002B701E" w:rsidRDefault="002B701E" w:rsidP="002B701E">
            <w:pPr>
              <w:spacing w:after="0"/>
              <w:rPr>
                <w:rFonts w:ascii="Calibri" w:hAnsi="Calibri"/>
                <w:spacing w:val="-6"/>
                <w:kern w:val="2"/>
                <w:szCs w:val="20"/>
              </w:rPr>
            </w:pPr>
            <w:r w:rsidRPr="002B701E">
              <w:rPr>
                <w:rFonts w:ascii="Calibri" w:hAnsi="Calibri"/>
                <w:b/>
                <w:bCs/>
                <w:spacing w:val="-6"/>
                <w:kern w:val="2"/>
                <w:szCs w:val="20"/>
              </w:rPr>
              <w:t>4. New Knowledge, Innovations &amp; Improvements</w:t>
            </w:r>
          </w:p>
        </w:tc>
        <w:tc>
          <w:tcPr>
            <w:tcW w:w="2889" w:type="dxa"/>
            <w:shd w:val="clear" w:color="auto" w:fill="C00000"/>
            <w:vAlign w:val="bottom"/>
          </w:tcPr>
          <w:p w:rsidR="002B701E" w:rsidRPr="002B701E" w:rsidRDefault="002B701E" w:rsidP="002B701E">
            <w:pPr>
              <w:spacing w:after="0"/>
              <w:rPr>
                <w:rFonts w:ascii="Calibri" w:hAnsi="Calibri"/>
                <w:b/>
                <w:bCs/>
                <w:spacing w:val="-6"/>
                <w:kern w:val="2"/>
                <w:szCs w:val="20"/>
              </w:rPr>
            </w:pPr>
            <w:r w:rsidRPr="002B701E">
              <w:rPr>
                <w:rFonts w:ascii="Calibri" w:hAnsi="Calibri"/>
                <w:b/>
                <w:bCs/>
                <w:spacing w:val="-6"/>
                <w:kern w:val="2"/>
                <w:szCs w:val="20"/>
              </w:rPr>
              <w:t>5. Empirical Outcomes</w:t>
            </w:r>
          </w:p>
        </w:tc>
      </w:tr>
      <w:tr w:rsidR="002B701E" w:rsidRPr="002B701E" w:rsidTr="00CC2481">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Leadership that results in extraordinary outcomes by empowering, influencing, and motivating others. </w:t>
            </w:r>
          </w:p>
        </w:tc>
        <w:tc>
          <w:tcPr>
            <w:tcW w:w="261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 xml:space="preserve">Strategies used to support shared leadership decision-making, life-long learning and professional development. </w:t>
            </w:r>
          </w:p>
        </w:tc>
        <w:tc>
          <w:tcPr>
            <w:tcW w:w="297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Interprofessional collaboration to ensure patient safety resulting in high-quality outcomes.</w:t>
            </w:r>
          </w:p>
        </w:tc>
        <w:tc>
          <w:tcPr>
            <w:tcW w:w="3330" w:type="dxa"/>
          </w:tcPr>
          <w:p w:rsidR="002B701E" w:rsidRPr="002B701E" w:rsidRDefault="002B701E" w:rsidP="002B701E">
            <w:pPr>
              <w:spacing w:after="0"/>
              <w:rPr>
                <w:rFonts w:ascii="Calibri" w:hAnsi="Calibri"/>
                <w:spacing w:val="-6"/>
                <w:kern w:val="2"/>
                <w:szCs w:val="20"/>
              </w:rPr>
            </w:pPr>
            <w:r w:rsidRPr="002B701E">
              <w:rPr>
                <w:rFonts w:ascii="Calibri" w:hAnsi="Calibri"/>
                <w:spacing w:val="-6"/>
                <w:kern w:val="2"/>
                <w:szCs w:val="20"/>
              </w:rPr>
              <w:t>Integration of evidence-based practice and research into practice. New ways of achieving high-quality, effective and efficient care through innovation.</w:t>
            </w:r>
          </w:p>
        </w:tc>
        <w:tc>
          <w:tcPr>
            <w:tcW w:w="2889" w:type="dxa"/>
          </w:tcPr>
          <w:p w:rsidR="002B701E" w:rsidRPr="002B701E" w:rsidRDefault="002B701E" w:rsidP="002B701E">
            <w:pPr>
              <w:spacing w:after="0"/>
              <w:rPr>
                <w:rFonts w:ascii="Calibri" w:hAnsi="Calibri"/>
                <w:bCs/>
                <w:spacing w:val="-6"/>
                <w:kern w:val="2"/>
                <w:szCs w:val="20"/>
              </w:rPr>
            </w:pPr>
            <w:r w:rsidRPr="002B701E">
              <w:rPr>
                <w:rFonts w:ascii="Calibri" w:hAnsi="Calibri"/>
                <w:bCs/>
                <w:spacing w:val="-6"/>
                <w:kern w:val="2"/>
                <w:szCs w:val="20"/>
              </w:rPr>
              <w:t xml:space="preserve">Measurable outcomes related to the impact of structure and process on patients, staff, and the organization. </w:t>
            </w:r>
          </w:p>
        </w:tc>
      </w:tr>
    </w:tbl>
    <w:p w:rsidR="00F233B0" w:rsidRPr="00736103" w:rsidRDefault="00F233B0" w:rsidP="00212659">
      <w:pPr>
        <w:spacing w:after="0"/>
        <w:rPr>
          <w:rFonts w:ascii="Calibri" w:hAnsi="Calibri"/>
          <w:spacing w:val="-6"/>
          <w:kern w:val="2"/>
          <w:szCs w:val="20"/>
        </w:rPr>
      </w:pPr>
    </w:p>
    <w:sectPr w:rsidR="00F233B0" w:rsidRPr="00736103" w:rsidSect="008D4834">
      <w:headerReference w:type="default" r:id="rId8"/>
      <w:footerReference w:type="default" r:id="rId9"/>
      <w:footerReference w:type="first" r:id="rId10"/>
      <w:pgSz w:w="15840" w:h="12240" w:orient="landscape" w:code="1"/>
      <w:pgMar w:top="108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CB" w:rsidRDefault="005D79CB">
      <w:r>
        <w:separator/>
      </w:r>
    </w:p>
  </w:endnote>
  <w:endnote w:type="continuationSeparator" w:id="0">
    <w:p w:rsidR="005D79CB" w:rsidRDefault="005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FA71DF" w:rsidRDefault="003F639D" w:rsidP="001B31A1">
    <w:pPr>
      <w:jc w:val="center"/>
      <w:rPr>
        <w:rFonts w:ascii="Calibri" w:hAnsi="Calibri"/>
        <w:b/>
        <w:i/>
        <w:szCs w:val="28"/>
      </w:rPr>
    </w:pPr>
    <w:r w:rsidRPr="00FA71DF">
      <w:rPr>
        <w:rFonts w:ascii="Calibri" w:hAnsi="Calibri"/>
        <w:b/>
        <w:i/>
        <w:szCs w:val="28"/>
      </w:rPr>
      <w:t>Performance Excellence in each Global Path to Success Measure will drive the Mission, Vision and Values of UCHealth.</w:t>
    </w:r>
  </w:p>
  <w:p w:rsidR="003F639D" w:rsidRPr="00FA71DF" w:rsidRDefault="003F639D" w:rsidP="00FA71DF">
    <w:pPr>
      <w:pStyle w:val="Footer"/>
      <w:spacing w:after="0"/>
      <w:jc w:val="center"/>
      <w:rPr>
        <w:rFonts w:ascii="Calibri" w:hAnsi="Calibri"/>
        <w:sz w:val="18"/>
        <w:szCs w:val="18"/>
      </w:rPr>
    </w:pPr>
    <w:r w:rsidRPr="00FA71DF">
      <w:rPr>
        <w:rFonts w:ascii="Calibri" w:hAnsi="Calibri"/>
        <w:sz w:val="18"/>
        <w:szCs w:val="18"/>
      </w:rPr>
      <w:t xml:space="preserve">Page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PAGE </w:instrText>
    </w:r>
    <w:r w:rsidRPr="00FA71DF">
      <w:rPr>
        <w:rStyle w:val="PageNumber"/>
        <w:rFonts w:ascii="Calibri" w:hAnsi="Calibri"/>
        <w:sz w:val="18"/>
        <w:szCs w:val="18"/>
      </w:rPr>
      <w:fldChar w:fldCharType="separate"/>
    </w:r>
    <w:r w:rsidR="009139C4">
      <w:rPr>
        <w:rStyle w:val="PageNumber"/>
        <w:rFonts w:ascii="Calibri" w:hAnsi="Calibri"/>
        <w:noProof/>
        <w:sz w:val="18"/>
        <w:szCs w:val="18"/>
      </w:rPr>
      <w:t>5</w:t>
    </w:r>
    <w:r w:rsidRPr="00FA71DF">
      <w:rPr>
        <w:rStyle w:val="PageNumber"/>
        <w:rFonts w:ascii="Calibri" w:hAnsi="Calibri"/>
        <w:sz w:val="18"/>
        <w:szCs w:val="18"/>
      </w:rPr>
      <w:fldChar w:fldCharType="end"/>
    </w:r>
    <w:r w:rsidRPr="00FA71DF">
      <w:rPr>
        <w:rStyle w:val="PageNumber"/>
        <w:rFonts w:ascii="Calibri" w:hAnsi="Calibri"/>
        <w:sz w:val="18"/>
        <w:szCs w:val="18"/>
      </w:rPr>
      <w:t xml:space="preserve"> of </w:t>
    </w:r>
    <w:r w:rsidRPr="00FA71DF">
      <w:rPr>
        <w:rStyle w:val="PageNumber"/>
        <w:rFonts w:ascii="Calibri" w:hAnsi="Calibri"/>
        <w:sz w:val="18"/>
        <w:szCs w:val="18"/>
      </w:rPr>
      <w:fldChar w:fldCharType="begin"/>
    </w:r>
    <w:r w:rsidRPr="00FA71DF">
      <w:rPr>
        <w:rStyle w:val="PageNumber"/>
        <w:rFonts w:ascii="Calibri" w:hAnsi="Calibri"/>
        <w:sz w:val="18"/>
        <w:szCs w:val="18"/>
      </w:rPr>
      <w:instrText xml:space="preserve"> NUMPAGES </w:instrText>
    </w:r>
    <w:r w:rsidRPr="00FA71DF">
      <w:rPr>
        <w:rStyle w:val="PageNumber"/>
        <w:rFonts w:ascii="Calibri" w:hAnsi="Calibri"/>
        <w:sz w:val="18"/>
        <w:szCs w:val="18"/>
      </w:rPr>
      <w:fldChar w:fldCharType="separate"/>
    </w:r>
    <w:r w:rsidR="009139C4">
      <w:rPr>
        <w:rStyle w:val="PageNumber"/>
        <w:rFonts w:ascii="Calibri" w:hAnsi="Calibri"/>
        <w:noProof/>
        <w:sz w:val="18"/>
        <w:szCs w:val="18"/>
      </w:rPr>
      <w:t>7</w:t>
    </w:r>
    <w:r w:rsidRPr="00FA71DF">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Default="003F639D">
    <w:pPr>
      <w:pStyle w:val="Footer"/>
      <w:jc w:val="right"/>
      <w:rPr>
        <w:i/>
        <w:iCs/>
        <w:color w:val="999999"/>
        <w:sz w:val="18"/>
      </w:rPr>
    </w:pPr>
    <w:r>
      <w:rPr>
        <w:noProof/>
      </w:rPr>
      <w:drawing>
        <wp:anchor distT="0" distB="0" distL="114300" distR="114300" simplePos="0" relativeHeight="251656704" behindDoc="0" locked="0" layoutInCell="1" allowOverlap="1" wp14:anchorId="35A1A0C8" wp14:editId="14A1D83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CB" w:rsidRDefault="005D79CB">
      <w:r>
        <w:separator/>
      </w:r>
    </w:p>
  </w:footnote>
  <w:footnote w:type="continuationSeparator" w:id="0">
    <w:p w:rsidR="005D79CB" w:rsidRDefault="005D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D" w:rsidRPr="00437AF8" w:rsidRDefault="003F639D" w:rsidP="00F75209">
    <w:pPr>
      <w:rPr>
        <w:rFonts w:asciiTheme="minorHAnsi" w:hAnsiTheme="minorHAnsi" w:cstheme="minorHAnsi"/>
        <w:b/>
        <w:i/>
        <w:sz w:val="32"/>
      </w:rPr>
    </w:pPr>
    <w:r>
      <w:rPr>
        <w:noProof/>
      </w:rPr>
      <w:drawing>
        <wp:anchor distT="0" distB="0" distL="114300" distR="114300" simplePos="0" relativeHeight="251661824" behindDoc="1" locked="0" layoutInCell="1" allowOverlap="1" wp14:anchorId="655F199E" wp14:editId="0C66BC29">
          <wp:simplePos x="0" y="0"/>
          <wp:positionH relativeFrom="column">
            <wp:posOffset>-13970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C4D2ABD" wp14:editId="176D7732">
          <wp:simplePos x="0" y="0"/>
          <wp:positionH relativeFrom="column">
            <wp:posOffset>7749540</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3F639D" w:rsidRPr="00555A43" w:rsidTr="00F75209">
      <w:tc>
        <w:tcPr>
          <w:tcW w:w="14544" w:type="dxa"/>
          <w:vAlign w:val="center"/>
        </w:tcPr>
        <w:p w:rsidR="003F639D" w:rsidRPr="008E5222" w:rsidRDefault="006B6A6E" w:rsidP="009565E3">
          <w:pPr>
            <w:jc w:val="center"/>
            <w:rPr>
              <w:rFonts w:asciiTheme="minorHAnsi" w:hAnsiTheme="minorHAnsi" w:cstheme="minorHAnsi"/>
              <w:b/>
              <w:sz w:val="32"/>
            </w:rPr>
          </w:pPr>
          <w:r>
            <w:rPr>
              <w:rFonts w:asciiTheme="minorHAnsi" w:hAnsiTheme="minorHAnsi" w:cstheme="minorHAnsi"/>
              <w:b/>
              <w:sz w:val="32"/>
            </w:rPr>
            <w:t>EPIC Charting Guidelines Meeting Minutes 3</w:t>
          </w:r>
          <w:r w:rsidR="009565E3">
            <w:rPr>
              <w:rFonts w:asciiTheme="minorHAnsi" w:hAnsiTheme="minorHAnsi" w:cstheme="minorHAnsi"/>
              <w:b/>
              <w:sz w:val="32"/>
            </w:rPr>
            <w:t>/2</w:t>
          </w:r>
          <w:r>
            <w:rPr>
              <w:rFonts w:asciiTheme="minorHAnsi" w:hAnsiTheme="minorHAnsi" w:cstheme="minorHAnsi"/>
              <w:b/>
              <w:sz w:val="32"/>
            </w:rPr>
            <w:t>3</w:t>
          </w:r>
          <w:r w:rsidR="009565E3">
            <w:rPr>
              <w:rFonts w:asciiTheme="minorHAnsi" w:hAnsiTheme="minorHAnsi" w:cstheme="minorHAnsi"/>
              <w:b/>
              <w:sz w:val="32"/>
            </w:rPr>
            <w:t>/2015</w:t>
          </w:r>
        </w:p>
      </w:tc>
    </w:tr>
    <w:tr w:rsidR="003F639D" w:rsidRPr="00555A43" w:rsidTr="00F75209">
      <w:tc>
        <w:tcPr>
          <w:tcW w:w="14544" w:type="dxa"/>
          <w:vAlign w:val="center"/>
        </w:tcPr>
        <w:p w:rsidR="003F639D" w:rsidRPr="00F618E2" w:rsidRDefault="003F639D" w:rsidP="00555A43">
          <w:pPr>
            <w:pStyle w:val="Header"/>
            <w:tabs>
              <w:tab w:val="clear" w:pos="4320"/>
            </w:tabs>
            <w:spacing w:before="0" w:after="0" w:line="240" w:lineRule="auto"/>
            <w:jc w:val="center"/>
            <w:rPr>
              <w:rFonts w:asciiTheme="minorHAnsi" w:hAnsiTheme="minorHAnsi" w:cstheme="minorHAnsi"/>
              <w:b/>
              <w:i/>
              <w:sz w:val="22"/>
              <w:szCs w:val="20"/>
            </w:rPr>
          </w:pPr>
          <w:r w:rsidRPr="00F618E2">
            <w:rPr>
              <w:rFonts w:asciiTheme="minorHAnsi" w:hAnsiTheme="minorHAnsi" w:cstheme="minorHAnsi"/>
              <w:b/>
              <w:i/>
              <w:sz w:val="22"/>
              <w:szCs w:val="20"/>
            </w:rPr>
            <w:t xml:space="preserve">We improve lives. In big ways through learning, healing and discovery. </w:t>
          </w:r>
        </w:p>
        <w:p w:rsidR="003F639D" w:rsidRPr="00555A43" w:rsidRDefault="003F639D" w:rsidP="00555A43">
          <w:pPr>
            <w:pStyle w:val="Header"/>
            <w:tabs>
              <w:tab w:val="clear" w:pos="4320"/>
            </w:tabs>
            <w:spacing w:before="0" w:after="0" w:line="240" w:lineRule="auto"/>
            <w:jc w:val="center"/>
            <w:rPr>
              <w:rFonts w:asciiTheme="minorHAnsi" w:hAnsiTheme="minorHAnsi" w:cstheme="minorHAnsi"/>
              <w:sz w:val="20"/>
            </w:rPr>
          </w:pPr>
          <w:r w:rsidRPr="00F618E2">
            <w:rPr>
              <w:rFonts w:asciiTheme="minorHAnsi" w:hAnsiTheme="minorHAnsi" w:cstheme="minorHAnsi"/>
              <w:b/>
              <w:i/>
              <w:sz w:val="22"/>
              <w:szCs w:val="20"/>
            </w:rPr>
            <w:t>In small, personal ways through human connection. But in all ways, we improve lives.</w:t>
          </w:r>
        </w:p>
      </w:tc>
    </w:tr>
  </w:tbl>
  <w:p w:rsidR="003F639D" w:rsidRPr="003052EE" w:rsidRDefault="003F639D"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9F6708"/>
    <w:multiLevelType w:val="hybridMultilevel"/>
    <w:tmpl w:val="E8C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5F14"/>
    <w:multiLevelType w:val="hybridMultilevel"/>
    <w:tmpl w:val="C1C88610"/>
    <w:lvl w:ilvl="0" w:tplc="A2D43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03AC6"/>
    <w:multiLevelType w:val="hybridMultilevel"/>
    <w:tmpl w:val="EB34C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B3104"/>
    <w:multiLevelType w:val="hybridMultilevel"/>
    <w:tmpl w:val="5AD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74FAE"/>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C116C"/>
    <w:multiLevelType w:val="hybridMultilevel"/>
    <w:tmpl w:val="A5C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C300C"/>
    <w:multiLevelType w:val="hybridMultilevel"/>
    <w:tmpl w:val="21A665C8"/>
    <w:lvl w:ilvl="0" w:tplc="CF465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CF6BFD"/>
    <w:multiLevelType w:val="hybridMultilevel"/>
    <w:tmpl w:val="D93A081A"/>
    <w:lvl w:ilvl="0" w:tplc="D6A04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4354B6"/>
    <w:multiLevelType w:val="hybridMultilevel"/>
    <w:tmpl w:val="18A0F6EE"/>
    <w:lvl w:ilvl="0" w:tplc="6DE8E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146579"/>
    <w:multiLevelType w:val="hybridMultilevel"/>
    <w:tmpl w:val="A30A40E4"/>
    <w:lvl w:ilvl="0" w:tplc="45760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2C5364"/>
    <w:multiLevelType w:val="hybridMultilevel"/>
    <w:tmpl w:val="1B4EDB1E"/>
    <w:lvl w:ilvl="0" w:tplc="CD501D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E1471E"/>
    <w:multiLevelType w:val="hybridMultilevel"/>
    <w:tmpl w:val="C52A4E40"/>
    <w:lvl w:ilvl="0" w:tplc="E348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04D04"/>
    <w:multiLevelType w:val="hybridMultilevel"/>
    <w:tmpl w:val="CC04624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0" w15:restartNumberingAfterBreak="0">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061AE"/>
    <w:multiLevelType w:val="hybridMultilevel"/>
    <w:tmpl w:val="E3B4EB5E"/>
    <w:lvl w:ilvl="0" w:tplc="362A64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982B77"/>
    <w:multiLevelType w:val="hybridMultilevel"/>
    <w:tmpl w:val="E7729038"/>
    <w:lvl w:ilvl="0" w:tplc="33C0A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54570D"/>
    <w:multiLevelType w:val="hybridMultilevel"/>
    <w:tmpl w:val="0FDE072A"/>
    <w:lvl w:ilvl="0" w:tplc="5F8E2FE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86DCA"/>
    <w:multiLevelType w:val="hybridMultilevel"/>
    <w:tmpl w:val="4C2A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76CF4"/>
    <w:multiLevelType w:val="hybridMultilevel"/>
    <w:tmpl w:val="7B841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6159A"/>
    <w:multiLevelType w:val="hybridMultilevel"/>
    <w:tmpl w:val="092AE07E"/>
    <w:lvl w:ilvl="0" w:tplc="B676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39"/>
  </w:num>
  <w:num w:numId="4">
    <w:abstractNumId w:val="44"/>
  </w:num>
  <w:num w:numId="5">
    <w:abstractNumId w:val="20"/>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26"/>
  </w:num>
  <w:num w:numId="18">
    <w:abstractNumId w:val="32"/>
  </w:num>
  <w:num w:numId="19">
    <w:abstractNumId w:val="23"/>
  </w:num>
  <w:num w:numId="20">
    <w:abstractNumId w:val="10"/>
  </w:num>
  <w:num w:numId="21">
    <w:abstractNumId w:val="40"/>
  </w:num>
  <w:num w:numId="22">
    <w:abstractNumId w:val="16"/>
  </w:num>
  <w:num w:numId="23">
    <w:abstractNumId w:val="37"/>
  </w:num>
  <w:num w:numId="24">
    <w:abstractNumId w:val="30"/>
  </w:num>
  <w:num w:numId="25">
    <w:abstractNumId w:val="24"/>
  </w:num>
  <w:num w:numId="26">
    <w:abstractNumId w:val="25"/>
  </w:num>
  <w:num w:numId="27">
    <w:abstractNumId w:val="38"/>
  </w:num>
  <w:num w:numId="28">
    <w:abstractNumId w:val="13"/>
  </w:num>
  <w:num w:numId="29">
    <w:abstractNumId w:val="35"/>
  </w:num>
  <w:num w:numId="30">
    <w:abstractNumId w:val="7"/>
  </w:num>
  <w:num w:numId="31">
    <w:abstractNumId w:val="14"/>
  </w:num>
  <w:num w:numId="32">
    <w:abstractNumId w:val="15"/>
  </w:num>
  <w:num w:numId="33">
    <w:abstractNumId w:val="34"/>
  </w:num>
  <w:num w:numId="34">
    <w:abstractNumId w:val="21"/>
  </w:num>
  <w:num w:numId="35">
    <w:abstractNumId w:val="18"/>
  </w:num>
  <w:num w:numId="36">
    <w:abstractNumId w:val="43"/>
  </w:num>
  <w:num w:numId="37">
    <w:abstractNumId w:val="33"/>
  </w:num>
  <w:num w:numId="38">
    <w:abstractNumId w:val="17"/>
  </w:num>
  <w:num w:numId="39">
    <w:abstractNumId w:val="31"/>
  </w:num>
  <w:num w:numId="40">
    <w:abstractNumId w:val="8"/>
  </w:num>
  <w:num w:numId="41">
    <w:abstractNumId w:val="28"/>
  </w:num>
  <w:num w:numId="42">
    <w:abstractNumId w:val="22"/>
  </w:num>
  <w:num w:numId="43">
    <w:abstractNumId w:val="41"/>
  </w:num>
  <w:num w:numId="44">
    <w:abstractNumId w:val="29"/>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B"/>
    <w:rsid w:val="000107C1"/>
    <w:rsid w:val="00011BD6"/>
    <w:rsid w:val="0001399D"/>
    <w:rsid w:val="0004336D"/>
    <w:rsid w:val="00045B44"/>
    <w:rsid w:val="00054EE7"/>
    <w:rsid w:val="000626B3"/>
    <w:rsid w:val="000653FE"/>
    <w:rsid w:val="000671AE"/>
    <w:rsid w:val="00077003"/>
    <w:rsid w:val="00080B1B"/>
    <w:rsid w:val="000A38F2"/>
    <w:rsid w:val="000D053D"/>
    <w:rsid w:val="000D1159"/>
    <w:rsid w:val="000E3F3F"/>
    <w:rsid w:val="000F4751"/>
    <w:rsid w:val="000F7767"/>
    <w:rsid w:val="00102349"/>
    <w:rsid w:val="00103619"/>
    <w:rsid w:val="0010569A"/>
    <w:rsid w:val="00110268"/>
    <w:rsid w:val="00114680"/>
    <w:rsid w:val="00115606"/>
    <w:rsid w:val="001172B1"/>
    <w:rsid w:val="00117A6F"/>
    <w:rsid w:val="00122DAF"/>
    <w:rsid w:val="001367FF"/>
    <w:rsid w:val="00153CE7"/>
    <w:rsid w:val="0016052C"/>
    <w:rsid w:val="00163977"/>
    <w:rsid w:val="00191616"/>
    <w:rsid w:val="00196BA0"/>
    <w:rsid w:val="00197E69"/>
    <w:rsid w:val="001A1545"/>
    <w:rsid w:val="001A332F"/>
    <w:rsid w:val="001A5361"/>
    <w:rsid w:val="001A5ED1"/>
    <w:rsid w:val="001B31A1"/>
    <w:rsid w:val="001C0603"/>
    <w:rsid w:val="001D068A"/>
    <w:rsid w:val="001D1982"/>
    <w:rsid w:val="001D444B"/>
    <w:rsid w:val="001D479E"/>
    <w:rsid w:val="001D5722"/>
    <w:rsid w:val="001E0D34"/>
    <w:rsid w:val="001F1510"/>
    <w:rsid w:val="001F663A"/>
    <w:rsid w:val="00203910"/>
    <w:rsid w:val="0021262F"/>
    <w:rsid w:val="00212659"/>
    <w:rsid w:val="00214C73"/>
    <w:rsid w:val="00217BB2"/>
    <w:rsid w:val="00222640"/>
    <w:rsid w:val="0022501F"/>
    <w:rsid w:val="00225DCE"/>
    <w:rsid w:val="00245491"/>
    <w:rsid w:val="002467F7"/>
    <w:rsid w:val="00257A08"/>
    <w:rsid w:val="00265F19"/>
    <w:rsid w:val="00271B43"/>
    <w:rsid w:val="00280528"/>
    <w:rsid w:val="00290389"/>
    <w:rsid w:val="0029658C"/>
    <w:rsid w:val="002A2000"/>
    <w:rsid w:val="002A2598"/>
    <w:rsid w:val="002A2664"/>
    <w:rsid w:val="002A6B3E"/>
    <w:rsid w:val="002B0669"/>
    <w:rsid w:val="002B568B"/>
    <w:rsid w:val="002B701E"/>
    <w:rsid w:val="002E0A70"/>
    <w:rsid w:val="003052EE"/>
    <w:rsid w:val="00311527"/>
    <w:rsid w:val="00312EC3"/>
    <w:rsid w:val="00317C5B"/>
    <w:rsid w:val="00356883"/>
    <w:rsid w:val="00360C08"/>
    <w:rsid w:val="00361760"/>
    <w:rsid w:val="003641AD"/>
    <w:rsid w:val="00365345"/>
    <w:rsid w:val="003806E6"/>
    <w:rsid w:val="00387674"/>
    <w:rsid w:val="003906B8"/>
    <w:rsid w:val="00397085"/>
    <w:rsid w:val="003B279D"/>
    <w:rsid w:val="003F0BF6"/>
    <w:rsid w:val="003F639D"/>
    <w:rsid w:val="00405F36"/>
    <w:rsid w:val="00407340"/>
    <w:rsid w:val="00412A11"/>
    <w:rsid w:val="0041322F"/>
    <w:rsid w:val="00417EC6"/>
    <w:rsid w:val="0042635A"/>
    <w:rsid w:val="00434FDB"/>
    <w:rsid w:val="00437AF8"/>
    <w:rsid w:val="00442298"/>
    <w:rsid w:val="00443055"/>
    <w:rsid w:val="00446771"/>
    <w:rsid w:val="00451136"/>
    <w:rsid w:val="0047791A"/>
    <w:rsid w:val="00480F57"/>
    <w:rsid w:val="00481DE0"/>
    <w:rsid w:val="00486CAB"/>
    <w:rsid w:val="004A237E"/>
    <w:rsid w:val="004A7559"/>
    <w:rsid w:val="004B74CA"/>
    <w:rsid w:val="004C1C72"/>
    <w:rsid w:val="004C36CF"/>
    <w:rsid w:val="004C66E7"/>
    <w:rsid w:val="004D2265"/>
    <w:rsid w:val="004F7F81"/>
    <w:rsid w:val="005024E3"/>
    <w:rsid w:val="00504EF7"/>
    <w:rsid w:val="00506DD5"/>
    <w:rsid w:val="00517DA2"/>
    <w:rsid w:val="005235E3"/>
    <w:rsid w:val="005242E7"/>
    <w:rsid w:val="0052488B"/>
    <w:rsid w:val="00526DFD"/>
    <w:rsid w:val="005412B5"/>
    <w:rsid w:val="0055164D"/>
    <w:rsid w:val="00553E25"/>
    <w:rsid w:val="0055426F"/>
    <w:rsid w:val="00555A43"/>
    <w:rsid w:val="00557D7C"/>
    <w:rsid w:val="00557F37"/>
    <w:rsid w:val="00566420"/>
    <w:rsid w:val="00592E9D"/>
    <w:rsid w:val="005A3415"/>
    <w:rsid w:val="005A35C4"/>
    <w:rsid w:val="005A3E3D"/>
    <w:rsid w:val="005B55E9"/>
    <w:rsid w:val="005D79CB"/>
    <w:rsid w:val="005E0FDE"/>
    <w:rsid w:val="005E1507"/>
    <w:rsid w:val="005F039E"/>
    <w:rsid w:val="005F35C3"/>
    <w:rsid w:val="006227C0"/>
    <w:rsid w:val="00636C0B"/>
    <w:rsid w:val="0065659D"/>
    <w:rsid w:val="00671B0B"/>
    <w:rsid w:val="006763F7"/>
    <w:rsid w:val="00677793"/>
    <w:rsid w:val="00687CEA"/>
    <w:rsid w:val="00693073"/>
    <w:rsid w:val="00694E5A"/>
    <w:rsid w:val="00695DD9"/>
    <w:rsid w:val="00696D72"/>
    <w:rsid w:val="006A0588"/>
    <w:rsid w:val="006A3C2F"/>
    <w:rsid w:val="006B12D3"/>
    <w:rsid w:val="006B3BA8"/>
    <w:rsid w:val="006B6A6E"/>
    <w:rsid w:val="006C6A40"/>
    <w:rsid w:val="006D486B"/>
    <w:rsid w:val="006E3ECB"/>
    <w:rsid w:val="006F0A17"/>
    <w:rsid w:val="00725CDC"/>
    <w:rsid w:val="00733B88"/>
    <w:rsid w:val="00736103"/>
    <w:rsid w:val="00746AA6"/>
    <w:rsid w:val="00747B25"/>
    <w:rsid w:val="0075325B"/>
    <w:rsid w:val="007637C7"/>
    <w:rsid w:val="00780870"/>
    <w:rsid w:val="007941C6"/>
    <w:rsid w:val="00795091"/>
    <w:rsid w:val="00797260"/>
    <w:rsid w:val="00797F09"/>
    <w:rsid w:val="007A545F"/>
    <w:rsid w:val="007A5EA6"/>
    <w:rsid w:val="007A7B83"/>
    <w:rsid w:val="007B0287"/>
    <w:rsid w:val="007B2395"/>
    <w:rsid w:val="007B63C0"/>
    <w:rsid w:val="007C20E4"/>
    <w:rsid w:val="007C2F69"/>
    <w:rsid w:val="007E1787"/>
    <w:rsid w:val="007E4DE1"/>
    <w:rsid w:val="007E68D9"/>
    <w:rsid w:val="007F1572"/>
    <w:rsid w:val="007F7619"/>
    <w:rsid w:val="008004C6"/>
    <w:rsid w:val="008009A8"/>
    <w:rsid w:val="00827052"/>
    <w:rsid w:val="0083105A"/>
    <w:rsid w:val="00843AE4"/>
    <w:rsid w:val="0086072C"/>
    <w:rsid w:val="008642D3"/>
    <w:rsid w:val="008714FE"/>
    <w:rsid w:val="00875B38"/>
    <w:rsid w:val="00883BBD"/>
    <w:rsid w:val="00884A19"/>
    <w:rsid w:val="00896504"/>
    <w:rsid w:val="008A0B56"/>
    <w:rsid w:val="008A0CDB"/>
    <w:rsid w:val="008B4F42"/>
    <w:rsid w:val="008B4F6C"/>
    <w:rsid w:val="008C2F02"/>
    <w:rsid w:val="008C4567"/>
    <w:rsid w:val="008C4BC1"/>
    <w:rsid w:val="008D317D"/>
    <w:rsid w:val="008D4834"/>
    <w:rsid w:val="008D54E7"/>
    <w:rsid w:val="008E0015"/>
    <w:rsid w:val="008E5222"/>
    <w:rsid w:val="00902658"/>
    <w:rsid w:val="009139C4"/>
    <w:rsid w:val="0091717E"/>
    <w:rsid w:val="0092654B"/>
    <w:rsid w:val="009445BE"/>
    <w:rsid w:val="00950C69"/>
    <w:rsid w:val="009565E3"/>
    <w:rsid w:val="009572F8"/>
    <w:rsid w:val="00976D29"/>
    <w:rsid w:val="00980295"/>
    <w:rsid w:val="00991572"/>
    <w:rsid w:val="00992718"/>
    <w:rsid w:val="00996562"/>
    <w:rsid w:val="009B47AF"/>
    <w:rsid w:val="009C0D12"/>
    <w:rsid w:val="009D414E"/>
    <w:rsid w:val="009E31A7"/>
    <w:rsid w:val="009E60DA"/>
    <w:rsid w:val="009F3713"/>
    <w:rsid w:val="00A03348"/>
    <w:rsid w:val="00A064EA"/>
    <w:rsid w:val="00A26773"/>
    <w:rsid w:val="00A270EC"/>
    <w:rsid w:val="00A3130E"/>
    <w:rsid w:val="00A403E2"/>
    <w:rsid w:val="00A458D9"/>
    <w:rsid w:val="00A55524"/>
    <w:rsid w:val="00A55684"/>
    <w:rsid w:val="00A63F6C"/>
    <w:rsid w:val="00A7431B"/>
    <w:rsid w:val="00A75C8F"/>
    <w:rsid w:val="00A86EA4"/>
    <w:rsid w:val="00AB4EA2"/>
    <w:rsid w:val="00AD229D"/>
    <w:rsid w:val="00AD3DA3"/>
    <w:rsid w:val="00AF4AC0"/>
    <w:rsid w:val="00B07B00"/>
    <w:rsid w:val="00B146E8"/>
    <w:rsid w:val="00B15F70"/>
    <w:rsid w:val="00B2208B"/>
    <w:rsid w:val="00B239F0"/>
    <w:rsid w:val="00B51B6F"/>
    <w:rsid w:val="00B52772"/>
    <w:rsid w:val="00B53540"/>
    <w:rsid w:val="00B60B9D"/>
    <w:rsid w:val="00B667DE"/>
    <w:rsid w:val="00B70740"/>
    <w:rsid w:val="00B709AB"/>
    <w:rsid w:val="00B76FC3"/>
    <w:rsid w:val="00B80380"/>
    <w:rsid w:val="00B94FD1"/>
    <w:rsid w:val="00BA0750"/>
    <w:rsid w:val="00BA53B4"/>
    <w:rsid w:val="00BA54BA"/>
    <w:rsid w:val="00BA5F73"/>
    <w:rsid w:val="00BB667C"/>
    <w:rsid w:val="00BD3E4C"/>
    <w:rsid w:val="00BE20D5"/>
    <w:rsid w:val="00BE24DA"/>
    <w:rsid w:val="00BE2FDE"/>
    <w:rsid w:val="00BF0399"/>
    <w:rsid w:val="00BF7DC2"/>
    <w:rsid w:val="00C11F66"/>
    <w:rsid w:val="00C11F96"/>
    <w:rsid w:val="00C21030"/>
    <w:rsid w:val="00C21A41"/>
    <w:rsid w:val="00C26077"/>
    <w:rsid w:val="00C26BBB"/>
    <w:rsid w:val="00C3556B"/>
    <w:rsid w:val="00C35E40"/>
    <w:rsid w:val="00C42F12"/>
    <w:rsid w:val="00C47808"/>
    <w:rsid w:val="00C51EE2"/>
    <w:rsid w:val="00C57FD5"/>
    <w:rsid w:val="00C608E2"/>
    <w:rsid w:val="00C64CA0"/>
    <w:rsid w:val="00C6535D"/>
    <w:rsid w:val="00C817CC"/>
    <w:rsid w:val="00C96585"/>
    <w:rsid w:val="00CA18C4"/>
    <w:rsid w:val="00CB404E"/>
    <w:rsid w:val="00CC09EA"/>
    <w:rsid w:val="00CC647F"/>
    <w:rsid w:val="00CD1021"/>
    <w:rsid w:val="00CD2085"/>
    <w:rsid w:val="00CD5669"/>
    <w:rsid w:val="00CE50B9"/>
    <w:rsid w:val="00CE57AD"/>
    <w:rsid w:val="00CE76D9"/>
    <w:rsid w:val="00D07CAC"/>
    <w:rsid w:val="00D25D0D"/>
    <w:rsid w:val="00D26D17"/>
    <w:rsid w:val="00D64C41"/>
    <w:rsid w:val="00D6609E"/>
    <w:rsid w:val="00D7001A"/>
    <w:rsid w:val="00D762BE"/>
    <w:rsid w:val="00D77943"/>
    <w:rsid w:val="00DA053B"/>
    <w:rsid w:val="00DA24B0"/>
    <w:rsid w:val="00DA3EC0"/>
    <w:rsid w:val="00DC22E7"/>
    <w:rsid w:val="00E06CD9"/>
    <w:rsid w:val="00E12AA0"/>
    <w:rsid w:val="00E12B13"/>
    <w:rsid w:val="00E31F3B"/>
    <w:rsid w:val="00E472A2"/>
    <w:rsid w:val="00E500D4"/>
    <w:rsid w:val="00E50BC3"/>
    <w:rsid w:val="00E54F3D"/>
    <w:rsid w:val="00E625EC"/>
    <w:rsid w:val="00E6404E"/>
    <w:rsid w:val="00E66D6B"/>
    <w:rsid w:val="00E67989"/>
    <w:rsid w:val="00E87D6F"/>
    <w:rsid w:val="00EB6687"/>
    <w:rsid w:val="00EC0C56"/>
    <w:rsid w:val="00ED275D"/>
    <w:rsid w:val="00ED3509"/>
    <w:rsid w:val="00EF582B"/>
    <w:rsid w:val="00F00ABD"/>
    <w:rsid w:val="00F0656C"/>
    <w:rsid w:val="00F159B2"/>
    <w:rsid w:val="00F233B0"/>
    <w:rsid w:val="00F272E9"/>
    <w:rsid w:val="00F35CB4"/>
    <w:rsid w:val="00F400B8"/>
    <w:rsid w:val="00F44F52"/>
    <w:rsid w:val="00F45C2B"/>
    <w:rsid w:val="00F56E7D"/>
    <w:rsid w:val="00F618E2"/>
    <w:rsid w:val="00F62A46"/>
    <w:rsid w:val="00F701F2"/>
    <w:rsid w:val="00F75209"/>
    <w:rsid w:val="00F85D08"/>
    <w:rsid w:val="00F864A3"/>
    <w:rsid w:val="00F86B29"/>
    <w:rsid w:val="00F920A0"/>
    <w:rsid w:val="00FA0938"/>
    <w:rsid w:val="00FA4783"/>
    <w:rsid w:val="00FA71DF"/>
    <w:rsid w:val="00FB083E"/>
    <w:rsid w:val="00FB242F"/>
    <w:rsid w:val="00FB4274"/>
    <w:rsid w:val="00FC3A4F"/>
    <w:rsid w:val="00FD03D9"/>
    <w:rsid w:val="00FD682B"/>
    <w:rsid w:val="00FD68FE"/>
    <w:rsid w:val="00FE20A7"/>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804E31-028F-47C9-9476-CB6C447A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8C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B056-04F6-48A1-A027-F1FF1A7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beth</dc:creator>
  <cp:lastModifiedBy>Meg Hellrung</cp:lastModifiedBy>
  <cp:revision>2</cp:revision>
  <cp:lastPrinted>2014-07-24T23:35:00Z</cp:lastPrinted>
  <dcterms:created xsi:type="dcterms:W3CDTF">2015-06-26T17:50:00Z</dcterms:created>
  <dcterms:modified xsi:type="dcterms:W3CDTF">2015-06-26T17:50:00Z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-1635160706</vt:i4>
  </property>
  <property fmtid="{D5CDD505-2E9C-101B-9397-08002B2CF9AE}" pid="4" name="_EmailSubject">
    <vt:lpwstr>GPS agenda and minutes templates</vt:lpwstr>
  </property>
  <property fmtid="{D5CDD505-2E9C-101B-9397-08002B2CF9AE}" pid="5" name="_AuthorEmail">
    <vt:lpwstr>Cathleen.Ehrenfeucht@uchealth.org</vt:lpwstr>
  </property>
  <property fmtid="{D5CDD505-2E9C-101B-9397-08002B2CF9AE}" pid="6" name="_AuthorEmailDisplayName">
    <vt:lpwstr>Ehrenfeucht, Cathleen</vt:lpwstr>
  </property>
  <property fmtid="{D5CDD505-2E9C-101B-9397-08002B2CF9AE}" pid="7" name="_PreviousAdHocReviewCycleID">
    <vt:i4>-370852323</vt:i4>
  </property>
  <property fmtid="{D5CDD505-2E9C-101B-9397-08002B2CF9AE}" pid="8" name="_ReviewingToolsShownOnce">
    <vt:lpwstr/>
  </property>
</Properties>
</file>