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  <Override PartName="/word/charts/style9.xml" ContentType="application/vnd.ms-office.chartstyle+xml"/>
  <Override PartName="/word/charts/colors9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D" w:rsidRPr="00DC61B5" w:rsidRDefault="00D44D2D" w:rsidP="00D44D2D">
      <w:pPr>
        <w:jc w:val="center"/>
        <w:rPr>
          <w:b/>
        </w:rPr>
      </w:pPr>
      <w:r>
        <w:rPr>
          <w:b/>
        </w:rPr>
        <w:t xml:space="preserve">Perioperative </w:t>
      </w:r>
      <w:r w:rsidRPr="00DC61B5">
        <w:rPr>
          <w:b/>
        </w:rPr>
        <w:t>Basic Preceptor Course</w:t>
      </w:r>
      <w:r>
        <w:rPr>
          <w:b/>
        </w:rPr>
        <w:t xml:space="preserve"> 11/13/14 (Monica Brock)</w:t>
      </w:r>
    </w:p>
    <w:p w:rsidR="00D44D2D" w:rsidRDefault="00D44D2D" w:rsidP="00D44D2D">
      <w:pPr>
        <w:jc w:val="center"/>
        <w:rPr>
          <w:b/>
        </w:rPr>
      </w:pPr>
      <w:r w:rsidRPr="00DC61B5">
        <w:rPr>
          <w:b/>
        </w:rPr>
        <w:t>Post-Certification</w:t>
      </w:r>
      <w:r>
        <w:rPr>
          <w:b/>
        </w:rPr>
        <w:t xml:space="preserve"> Professional Resources</w:t>
      </w:r>
      <w:r w:rsidRPr="00DC61B5">
        <w:rPr>
          <w:b/>
        </w:rPr>
        <w:t xml:space="preserve"> Survey Results</w:t>
      </w:r>
    </w:p>
    <w:p w:rsidR="008E67E6" w:rsidRDefault="008E67E6" w:rsidP="00D44D2D">
      <w:pPr>
        <w:jc w:val="center"/>
        <w:rPr>
          <w:b/>
        </w:rPr>
      </w:pPr>
      <w:r>
        <w:rPr>
          <w:b/>
        </w:rPr>
        <w:t>N = 12 learners</w:t>
      </w:r>
    </w:p>
    <w:p w:rsidR="00D44D2D" w:rsidRDefault="00D44D2D" w:rsidP="00D44D2D">
      <w:pPr>
        <w:jc w:val="center"/>
        <w:rPr>
          <w:b/>
        </w:rPr>
      </w:pPr>
    </w:p>
    <w:p w:rsidR="00D44D2D" w:rsidRPr="00D44D2D" w:rsidRDefault="00D44D2D" w:rsidP="00D44D2D">
      <w:pPr>
        <w:pStyle w:val="ListParagraph"/>
        <w:numPr>
          <w:ilvl w:val="0"/>
          <w:numId w:val="1"/>
        </w:numPr>
        <w:rPr>
          <w:b/>
        </w:rPr>
      </w:pPr>
      <w:r w:rsidRPr="00D44D2D">
        <w:rPr>
          <w:b/>
        </w:rPr>
        <w:t xml:space="preserve">Overall, how did the course objectives meet the course purpose? </w:t>
      </w:r>
    </w:p>
    <w:p w:rsidR="00D44D2D" w:rsidRDefault="00D44D2D" w:rsidP="00D44D2D">
      <w:pPr>
        <w:pStyle w:val="ListParagraph"/>
      </w:pPr>
      <w:r>
        <w:rPr>
          <w:noProof/>
        </w:rPr>
        <w:drawing>
          <wp:inline distT="0" distB="0" distL="0" distR="0">
            <wp:extent cx="4924425" cy="18528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4D2D" w:rsidRDefault="00D44D2D" w:rsidP="00D44D2D">
      <w:pPr>
        <w:pStyle w:val="ListParagraph"/>
      </w:pPr>
    </w:p>
    <w:p w:rsidR="00D44D2D" w:rsidRDefault="00D44D2D" w:rsidP="00D44D2D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44D2D">
        <w:rPr>
          <w:b/>
        </w:rPr>
        <w:t>Instructions regarding completion of the online module and attendance at the facilitated discussion was</w:t>
      </w:r>
      <w:proofErr w:type="gramEnd"/>
      <w:r w:rsidRPr="00D44D2D">
        <w:rPr>
          <w:b/>
        </w:rPr>
        <w:t xml:space="preserve"> clearly communicated</w:t>
      </w:r>
      <w:r>
        <w:rPr>
          <w:b/>
        </w:rPr>
        <w:t xml:space="preserve">. </w:t>
      </w:r>
    </w:p>
    <w:p w:rsidR="00D44D2D" w:rsidRDefault="00D44D2D" w:rsidP="00D44D2D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903470" cy="1775861"/>
            <wp:effectExtent l="0" t="0" r="1143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4D2D" w:rsidRDefault="00D44D2D" w:rsidP="00D44D2D">
      <w:pPr>
        <w:pStyle w:val="ListParagraph"/>
        <w:rPr>
          <w:b/>
        </w:rPr>
      </w:pPr>
    </w:p>
    <w:p w:rsidR="00D44D2D" w:rsidRDefault="00D44D2D" w:rsidP="00D44D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Was the blended course approach (online module + classroom discussion) beneficial for your learning? </w:t>
      </w:r>
    </w:p>
    <w:p w:rsidR="00D44D2D" w:rsidRDefault="00D44D2D" w:rsidP="00D44D2D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924800" cy="1699200"/>
            <wp:effectExtent l="0" t="0" r="9525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D44D2D" w:rsidRDefault="00EF57F1" w:rsidP="00D44D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Ease of accessing the online preceptor module? </w:t>
      </w:r>
    </w:p>
    <w:p w:rsidR="00EF57F1" w:rsidRDefault="00EF57F1" w:rsidP="00EF57F1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255394" cy="2184935"/>
            <wp:effectExtent l="0" t="0" r="254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7F1" w:rsidRDefault="00EF57F1" w:rsidP="00EF57F1">
      <w:pPr>
        <w:pStyle w:val="ListParagraph"/>
        <w:rPr>
          <w:b/>
        </w:rPr>
      </w:pPr>
    </w:p>
    <w:p w:rsidR="00EF57F1" w:rsidRDefault="00EF57F1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Was the online course content understandable and at the appropriate educational level for learning? </w:t>
      </w:r>
    </w:p>
    <w:p w:rsidR="00EF57F1" w:rsidRDefault="00EF57F1" w:rsidP="00EF57F1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221705" cy="2122170"/>
            <wp:effectExtent l="0" t="0" r="17145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7F1" w:rsidRDefault="00EF57F1" w:rsidP="00EF57F1">
      <w:pPr>
        <w:pStyle w:val="ListParagraph"/>
        <w:rPr>
          <w:b/>
        </w:rPr>
      </w:pPr>
    </w:p>
    <w:p w:rsidR="00EF57F1" w:rsidRDefault="00EF57F1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Ease of navigating the online preceptor module? </w:t>
      </w:r>
    </w:p>
    <w:p w:rsidR="00EF57F1" w:rsidRPr="008E67E6" w:rsidRDefault="00EF57F1" w:rsidP="008E67E6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207267" cy="2357755"/>
            <wp:effectExtent l="0" t="0" r="12700" b="44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57F1" w:rsidRPr="00EF57F1" w:rsidRDefault="00EF57F1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Were the case studies presented helpful in preparing you for the preceptor role? </w:t>
      </w:r>
    </w:p>
    <w:p w:rsidR="00EF57F1" w:rsidRDefault="00EF57F1" w:rsidP="00EF57F1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05070" cy="2319688"/>
            <wp:effectExtent l="0" t="0" r="5080" b="44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57F1" w:rsidRPr="008E67E6" w:rsidRDefault="008E67E6" w:rsidP="00EF57F1">
      <w:pPr>
        <w:pStyle w:val="ListParagraph"/>
        <w:rPr>
          <w:color w:val="FF0000"/>
        </w:rPr>
      </w:pPr>
      <w:r w:rsidRPr="008E67E6">
        <w:rPr>
          <w:color w:val="FF0000"/>
        </w:rPr>
        <w:t xml:space="preserve">** Results Analysis: Majority of the learners felt as though the case studies did a good job supporting role preparation and </w:t>
      </w:r>
      <w:proofErr w:type="gramStart"/>
      <w:r w:rsidRPr="008E67E6">
        <w:rPr>
          <w:color w:val="FF0000"/>
        </w:rPr>
        <w:t>were</w:t>
      </w:r>
      <w:proofErr w:type="gramEnd"/>
      <w:r w:rsidRPr="008E67E6">
        <w:rPr>
          <w:color w:val="FF0000"/>
        </w:rPr>
        <w:t xml:space="preserve"> applicable. </w:t>
      </w:r>
    </w:p>
    <w:p w:rsidR="00EF57F1" w:rsidRDefault="00EF57F1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Rate the classroom instructor’s effectiveness at facilitating meaningful discussion?</w:t>
      </w:r>
    </w:p>
    <w:p w:rsidR="00EF57F1" w:rsidRPr="008E67E6" w:rsidRDefault="00EF57F1" w:rsidP="008E67E6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961255" cy="2560320"/>
            <wp:effectExtent l="0" t="0" r="10795" b="114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57F1" w:rsidRDefault="00EF57F1" w:rsidP="00EF57F1">
      <w:pPr>
        <w:pStyle w:val="ListParagraph"/>
        <w:rPr>
          <w:b/>
        </w:rPr>
      </w:pPr>
    </w:p>
    <w:p w:rsidR="00EF57F1" w:rsidRDefault="00EF57F1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completing the online module and participating in the facilitated discussion, I am able to: </w:t>
      </w:r>
    </w:p>
    <w:p w:rsidR="00EF57F1" w:rsidRDefault="00EF57F1" w:rsidP="00EF57F1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98400" cy="4932000"/>
            <wp:effectExtent l="0" t="0" r="21590" b="215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1030" w:rsidRDefault="00371030" w:rsidP="00EF57F1">
      <w:pPr>
        <w:pStyle w:val="ListParagraph"/>
        <w:rPr>
          <w:b/>
        </w:rPr>
      </w:pPr>
    </w:p>
    <w:p w:rsidR="00EF57F1" w:rsidRDefault="00371030" w:rsidP="00EF57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Comments:</w:t>
      </w:r>
    </w:p>
    <w:p w:rsidR="00371030" w:rsidRDefault="00371030" w:rsidP="00371030">
      <w:pPr>
        <w:pStyle w:val="ListParagraph"/>
        <w:rPr>
          <w:b/>
        </w:rPr>
      </w:pPr>
      <w:r>
        <w:rPr>
          <w:b/>
        </w:rPr>
        <w:t>* Fun and informative</w:t>
      </w:r>
    </w:p>
    <w:p w:rsidR="00371030" w:rsidRDefault="00371030" w:rsidP="00371030">
      <w:pPr>
        <w:pStyle w:val="ListParagraph"/>
        <w:rPr>
          <w:b/>
        </w:rPr>
      </w:pPr>
      <w:r>
        <w:rPr>
          <w:b/>
        </w:rPr>
        <w:t>* Enjoyed blended format</w:t>
      </w:r>
    </w:p>
    <w:p w:rsidR="00371030" w:rsidRDefault="00371030" w:rsidP="00371030">
      <w:pPr>
        <w:pStyle w:val="ListParagraph"/>
        <w:rPr>
          <w:b/>
        </w:rPr>
      </w:pPr>
      <w:r>
        <w:rPr>
          <w:b/>
        </w:rPr>
        <w:t>* Case studies were helpful</w:t>
      </w:r>
    </w:p>
    <w:p w:rsidR="00371030" w:rsidRDefault="00371030" w:rsidP="00371030">
      <w:pPr>
        <w:pStyle w:val="ListParagraph"/>
        <w:rPr>
          <w:b/>
        </w:rPr>
      </w:pPr>
    </w:p>
    <w:p w:rsidR="00371030" w:rsidRPr="00EF57F1" w:rsidRDefault="00371030" w:rsidP="00371030">
      <w:pPr>
        <w:pStyle w:val="ListParagraph"/>
        <w:rPr>
          <w:b/>
        </w:rPr>
      </w:pPr>
    </w:p>
    <w:sectPr w:rsidR="00371030" w:rsidRPr="00EF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260"/>
    <w:multiLevelType w:val="hybridMultilevel"/>
    <w:tmpl w:val="EFFC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D"/>
    <w:rsid w:val="002E4AAC"/>
    <w:rsid w:val="00371030"/>
    <w:rsid w:val="008E67E6"/>
    <w:rsid w:val="00CC5501"/>
    <w:rsid w:val="00D44D2D"/>
    <w:rsid w:val="00D745B4"/>
    <w:rsid w:val="00EF57F1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741120"/>
        <c:axId val="107697664"/>
      </c:barChart>
      <c:catAx>
        <c:axId val="10674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97664"/>
        <c:crosses val="autoZero"/>
        <c:auto val="1"/>
        <c:lblAlgn val="ctr"/>
        <c:lblOffset val="100"/>
        <c:noMultiLvlLbl val="0"/>
      </c:catAx>
      <c:valAx>
        <c:axId val="10769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4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7700992"/>
        <c:axId val="107702528"/>
      </c:barChart>
      <c:catAx>
        <c:axId val="10770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02528"/>
        <c:crosses val="autoZero"/>
        <c:auto val="1"/>
        <c:lblAlgn val="ctr"/>
        <c:lblOffset val="100"/>
        <c:noMultiLvlLbl val="0"/>
      </c:catAx>
      <c:valAx>
        <c:axId val="10770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0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8049920"/>
        <c:axId val="108051456"/>
      </c:barChart>
      <c:catAx>
        <c:axId val="10804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51456"/>
        <c:crosses val="autoZero"/>
        <c:auto val="1"/>
        <c:lblAlgn val="ctr"/>
        <c:lblOffset val="100"/>
        <c:noMultiLvlLbl val="0"/>
      </c:catAx>
      <c:valAx>
        <c:axId val="10805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4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0.41670000000000001</c:v>
                </c:pt>
                <c:pt idx="3">
                  <c:v>0.58330000000000004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050816"/>
        <c:axId val="122060800"/>
      </c:barChart>
      <c:catAx>
        <c:axId val="122050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60800"/>
        <c:crosses val="autoZero"/>
        <c:auto val="1"/>
        <c:lblAlgn val="ctr"/>
        <c:lblOffset val="100"/>
        <c:noMultiLvlLbl val="0"/>
      </c:catAx>
      <c:valAx>
        <c:axId val="12206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5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0.58330000000000004</c:v>
                </c:pt>
                <c:pt idx="3">
                  <c:v>0.41670000000000001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672064"/>
        <c:axId val="126423424"/>
      </c:barChart>
      <c:catAx>
        <c:axId val="12567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23424"/>
        <c:crosses val="autoZero"/>
        <c:auto val="1"/>
        <c:lblAlgn val="ctr"/>
        <c:lblOffset val="100"/>
        <c:noMultiLvlLbl val="0"/>
      </c:catAx>
      <c:valAx>
        <c:axId val="12642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67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8.3299999999999999E-2</c:v>
                </c:pt>
                <c:pt idx="1">
                  <c:v>0</c:v>
                </c:pt>
                <c:pt idx="2">
                  <c:v>0.41670000000000001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434688"/>
        <c:axId val="126436480"/>
      </c:barChart>
      <c:catAx>
        <c:axId val="12643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36480"/>
        <c:crosses val="autoZero"/>
        <c:auto val="1"/>
        <c:lblAlgn val="ctr"/>
        <c:lblOffset val="100"/>
        <c:noMultiLvlLbl val="0"/>
      </c:catAx>
      <c:valAx>
        <c:axId val="126436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3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0.58330000000000004</c:v>
                </c:pt>
                <c:pt idx="3">
                  <c:v>0.41670000000000001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460288"/>
        <c:axId val="126461824"/>
      </c:barChart>
      <c:catAx>
        <c:axId val="126460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61824"/>
        <c:crosses val="autoZero"/>
        <c:auto val="1"/>
        <c:lblAlgn val="ctr"/>
        <c:lblOffset val="100"/>
        <c:noMultiLvlLbl val="0"/>
      </c:catAx>
      <c:valAx>
        <c:axId val="12646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6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665856"/>
        <c:axId val="126667392"/>
      </c:barChart>
      <c:catAx>
        <c:axId val="12666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67392"/>
        <c:crosses val="autoZero"/>
        <c:auto val="1"/>
        <c:lblAlgn val="ctr"/>
        <c:lblOffset val="100"/>
        <c:noMultiLvlLbl val="0"/>
      </c:catAx>
      <c:valAx>
        <c:axId val="126667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6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Distinguish between the roles of preceptor, educator and facilitator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0.58330000000000004</c:v>
                </c:pt>
                <c:pt idx="3">
                  <c:v>0.41670000000000001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Describe how to assist a preceptee to integrate professionally as a team member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Recognizes the essential components of a supportive environment for learning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Identify teaching methods that are compatible with preceptee learning style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Differnetiates between effective and ineffective communication techniques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Identify use of different techniques to promotes critical thinking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Sheet1!$G$2:$G$5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Discuss appropraite use of evaulation tools to appraise and document preceptee performance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Sheet1!$H$2:$H$5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Disucss how to apply principles of adult learning theory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Sheet1!$I$2:$I$5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0.58330000000000004</c:v>
                </c:pt>
                <c:pt idx="3">
                  <c:v>0.41670000000000001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025536"/>
        <c:axId val="127027072"/>
      </c:barChart>
      <c:catAx>
        <c:axId val="12702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27072"/>
        <c:crosses val="autoZero"/>
        <c:auto val="1"/>
        <c:lblAlgn val="ctr"/>
        <c:lblOffset val="100"/>
        <c:noMultiLvlLbl val="0"/>
      </c:catAx>
      <c:valAx>
        <c:axId val="127027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2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Hellrung</dc:creator>
  <cp:lastModifiedBy>Hellrung, Megan E</cp:lastModifiedBy>
  <cp:revision>2</cp:revision>
  <dcterms:created xsi:type="dcterms:W3CDTF">2015-07-24T22:11:00Z</dcterms:created>
  <dcterms:modified xsi:type="dcterms:W3CDTF">2015-07-24T22:11:00Z</dcterms:modified>
</cp:coreProperties>
</file>