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7EEC4" w14:textId="77777777" w:rsidR="00056D3B" w:rsidRPr="00056D3B" w:rsidRDefault="00056D3B" w:rsidP="000E46B1">
      <w:pPr>
        <w:jc w:val="center"/>
        <w:rPr>
          <w:b/>
        </w:rPr>
      </w:pPr>
      <w:bookmarkStart w:id="0" w:name="_GoBack"/>
      <w:bookmarkEnd w:id="0"/>
    </w:p>
    <w:p w14:paraId="5997EEC5" w14:textId="77777777" w:rsidR="00056D3B" w:rsidRPr="00056D3B" w:rsidRDefault="00056D3B" w:rsidP="000E46B1">
      <w:pPr>
        <w:jc w:val="center"/>
        <w:rPr>
          <w:b/>
          <w:sz w:val="28"/>
          <w:szCs w:val="28"/>
        </w:rPr>
      </w:pPr>
      <w:r w:rsidRPr="00056D3B">
        <w:rPr>
          <w:b/>
          <w:sz w:val="28"/>
          <w:szCs w:val="28"/>
        </w:rPr>
        <w:t>University of Colorado Hospital Policy</w:t>
      </w:r>
    </w:p>
    <w:p w14:paraId="5997EEC6" w14:textId="77777777" w:rsidR="000E46B1" w:rsidRPr="00216C2F" w:rsidRDefault="000E46B1" w:rsidP="00C4154E">
      <w:pPr>
        <w:rPr>
          <w:b/>
          <w:u w:val="single"/>
        </w:rPr>
      </w:pPr>
    </w:p>
    <w:tbl>
      <w:tblPr>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687B84" w:rsidRPr="00216C2F" w14:paraId="5997EEC8" w14:textId="77777777" w:rsidTr="007A7D4A">
        <w:trPr>
          <w:trHeight w:val="621"/>
        </w:trPr>
        <w:tc>
          <w:tcPr>
            <w:tcW w:w="9360" w:type="dxa"/>
            <w:gridSpan w:val="2"/>
            <w:tcBorders>
              <w:top w:val="single" w:sz="18" w:space="0" w:color="000000"/>
              <w:left w:val="single" w:sz="18" w:space="0" w:color="000000"/>
              <w:bottom w:val="nil"/>
              <w:right w:val="single" w:sz="18" w:space="0" w:color="000000"/>
            </w:tcBorders>
            <w:vAlign w:val="center"/>
          </w:tcPr>
          <w:p w14:paraId="5997EEC7" w14:textId="77777777" w:rsidR="00687B84" w:rsidRPr="00056D3B" w:rsidRDefault="00C877C8" w:rsidP="007A7D4A">
            <w:pPr>
              <w:jc w:val="center"/>
              <w:outlineLvl w:val="0"/>
              <w:rPr>
                <w:b/>
                <w:szCs w:val="24"/>
                <w:highlight w:val="yellow"/>
              </w:rPr>
            </w:pPr>
            <w:r>
              <w:rPr>
                <w:b/>
                <w:sz w:val="28"/>
                <w:szCs w:val="28"/>
              </w:rPr>
              <w:t>Surgical Counts</w:t>
            </w:r>
          </w:p>
        </w:tc>
      </w:tr>
      <w:tr w:rsidR="00687B84" w:rsidRPr="00216C2F" w14:paraId="5997EECB" w14:textId="77777777" w:rsidTr="007A7D4A">
        <w:trPr>
          <w:trHeight w:val="408"/>
        </w:trPr>
        <w:tc>
          <w:tcPr>
            <w:tcW w:w="4780" w:type="dxa"/>
            <w:tcBorders>
              <w:top w:val="single" w:sz="6" w:space="0" w:color="000000"/>
              <w:left w:val="single" w:sz="18" w:space="0" w:color="000000"/>
              <w:bottom w:val="single" w:sz="6" w:space="0" w:color="000000"/>
              <w:right w:val="single" w:sz="6" w:space="0" w:color="000000"/>
            </w:tcBorders>
            <w:vAlign w:val="center"/>
          </w:tcPr>
          <w:p w14:paraId="5997EEC9" w14:textId="77777777" w:rsidR="00FA5C71" w:rsidRPr="00056D3B" w:rsidRDefault="00687B84" w:rsidP="007A7D4A">
            <w:pPr>
              <w:rPr>
                <w:b/>
                <w:szCs w:val="24"/>
                <w:highlight w:val="yellow"/>
              </w:rPr>
            </w:pPr>
            <w:r w:rsidRPr="007A7D4A">
              <w:rPr>
                <w:b/>
                <w:szCs w:val="24"/>
              </w:rPr>
              <w:t>Effective Date:</w:t>
            </w:r>
            <w:r w:rsidR="00C877C8" w:rsidRPr="007A7D4A">
              <w:rPr>
                <w:b/>
                <w:szCs w:val="24"/>
              </w:rPr>
              <w:t xml:space="preserve"> </w:t>
            </w:r>
            <w:r w:rsidR="00C877C8" w:rsidRPr="007A7D4A">
              <w:rPr>
                <w:szCs w:val="24"/>
              </w:rPr>
              <w:t>05/1999</w:t>
            </w:r>
          </w:p>
        </w:tc>
        <w:tc>
          <w:tcPr>
            <w:tcW w:w="4580" w:type="dxa"/>
            <w:tcBorders>
              <w:top w:val="single" w:sz="6" w:space="0" w:color="000000"/>
              <w:left w:val="nil"/>
              <w:bottom w:val="single" w:sz="6" w:space="0" w:color="000000"/>
              <w:right w:val="single" w:sz="18" w:space="0" w:color="000000"/>
            </w:tcBorders>
            <w:vAlign w:val="center"/>
          </w:tcPr>
          <w:p w14:paraId="5997EECA" w14:textId="77777777" w:rsidR="00687B84" w:rsidRPr="00056D3B" w:rsidRDefault="00687B84" w:rsidP="007A7D4A">
            <w:pPr>
              <w:rPr>
                <w:szCs w:val="24"/>
                <w:highlight w:val="yellow"/>
              </w:rPr>
            </w:pPr>
            <w:r w:rsidRPr="007A7D4A">
              <w:rPr>
                <w:b/>
                <w:szCs w:val="24"/>
              </w:rPr>
              <w:t>Replaces Policy:</w:t>
            </w:r>
            <w:r w:rsidR="00532C0A" w:rsidRPr="007A7D4A">
              <w:rPr>
                <w:b/>
                <w:szCs w:val="24"/>
              </w:rPr>
              <w:t xml:space="preserve"> </w:t>
            </w:r>
            <w:r w:rsidR="00532C0A">
              <w:t xml:space="preserve"> </w:t>
            </w:r>
            <w:r w:rsidR="00420A90">
              <w:rPr>
                <w:szCs w:val="24"/>
              </w:rPr>
              <w:t>n/a</w:t>
            </w:r>
          </w:p>
        </w:tc>
      </w:tr>
      <w:tr w:rsidR="00687B84" w:rsidRPr="00216C2F" w14:paraId="5997EECF" w14:textId="77777777" w:rsidTr="007A7D4A">
        <w:trPr>
          <w:trHeight w:val="885"/>
        </w:trPr>
        <w:tc>
          <w:tcPr>
            <w:tcW w:w="4780" w:type="dxa"/>
            <w:tcBorders>
              <w:top w:val="nil"/>
              <w:left w:val="single" w:sz="18" w:space="0" w:color="000000"/>
              <w:right w:val="single" w:sz="6" w:space="0" w:color="000000"/>
            </w:tcBorders>
            <w:vAlign w:val="center"/>
          </w:tcPr>
          <w:p w14:paraId="5997EECC" w14:textId="77777777" w:rsidR="00687B84" w:rsidRPr="00056D3B" w:rsidRDefault="00420A90" w:rsidP="007A7D4A">
            <w:pPr>
              <w:rPr>
                <w:b/>
                <w:szCs w:val="24"/>
                <w:highlight w:val="yellow"/>
              </w:rPr>
            </w:pPr>
            <w:r w:rsidRPr="007A7D4A">
              <w:rPr>
                <w:b/>
                <w:szCs w:val="24"/>
              </w:rPr>
              <w:t xml:space="preserve">Revised Date: </w:t>
            </w:r>
            <w:r w:rsidRPr="007A7D4A">
              <w:rPr>
                <w:szCs w:val="24"/>
              </w:rPr>
              <w:t>09/2014</w:t>
            </w:r>
          </w:p>
        </w:tc>
        <w:tc>
          <w:tcPr>
            <w:tcW w:w="4580" w:type="dxa"/>
            <w:tcBorders>
              <w:top w:val="nil"/>
              <w:left w:val="nil"/>
              <w:right w:val="single" w:sz="18" w:space="0" w:color="000000"/>
            </w:tcBorders>
            <w:vAlign w:val="center"/>
          </w:tcPr>
          <w:p w14:paraId="5997EECD" w14:textId="77777777" w:rsidR="00474DAD" w:rsidRDefault="00687B84" w:rsidP="007A7D4A">
            <w:pPr>
              <w:outlineLvl w:val="0"/>
              <w:rPr>
                <w:szCs w:val="24"/>
              </w:rPr>
            </w:pPr>
            <w:r w:rsidRPr="007A7D4A">
              <w:rPr>
                <w:b/>
                <w:szCs w:val="24"/>
              </w:rPr>
              <w:t xml:space="preserve">Policy Owner:  </w:t>
            </w:r>
            <w:r w:rsidR="00C877C8" w:rsidRPr="00C877C8">
              <w:rPr>
                <w:szCs w:val="24"/>
              </w:rPr>
              <w:t xml:space="preserve"> Professional Practice Policy &amp; Procedure Committee</w:t>
            </w:r>
            <w:r w:rsidR="00C877C8">
              <w:rPr>
                <w:szCs w:val="24"/>
              </w:rPr>
              <w:t xml:space="preserve"> </w:t>
            </w:r>
          </w:p>
          <w:p w14:paraId="5997EECE" w14:textId="77777777" w:rsidR="00687B84" w:rsidRPr="00C86586" w:rsidRDefault="00C877C8" w:rsidP="007A7D4A">
            <w:pPr>
              <w:outlineLvl w:val="0"/>
              <w:rPr>
                <w:szCs w:val="24"/>
                <w:highlight w:val="yellow"/>
              </w:rPr>
            </w:pPr>
            <w:r>
              <w:rPr>
                <w:szCs w:val="24"/>
              </w:rPr>
              <w:t>O</w:t>
            </w:r>
            <w:r w:rsidRPr="00C877C8">
              <w:rPr>
                <w:szCs w:val="24"/>
              </w:rPr>
              <w:t>R Committee</w:t>
            </w:r>
          </w:p>
        </w:tc>
      </w:tr>
    </w:tbl>
    <w:p w14:paraId="5997EED0" w14:textId="77777777" w:rsidR="00062051" w:rsidRDefault="00062051" w:rsidP="00C4154E">
      <w:pPr>
        <w:rPr>
          <w:b/>
          <w:sz w:val="28"/>
          <w:szCs w:val="24"/>
        </w:rPr>
      </w:pPr>
    </w:p>
    <w:p w14:paraId="5997EED1" w14:textId="77777777" w:rsidR="005D38D2" w:rsidRPr="007A7D4A" w:rsidRDefault="00D56EAF" w:rsidP="00C4154E">
      <w:pPr>
        <w:rPr>
          <w:b/>
          <w:sz w:val="28"/>
          <w:szCs w:val="24"/>
        </w:rPr>
      </w:pPr>
      <w:r w:rsidRPr="007A7D4A">
        <w:rPr>
          <w:b/>
          <w:sz w:val="28"/>
          <w:szCs w:val="24"/>
        </w:rPr>
        <w:t>Introduction:</w:t>
      </w:r>
      <w:r w:rsidR="00E135AA" w:rsidRPr="007A7D4A">
        <w:rPr>
          <w:b/>
          <w:sz w:val="28"/>
          <w:szCs w:val="24"/>
        </w:rPr>
        <w:t xml:space="preserve">  </w:t>
      </w:r>
    </w:p>
    <w:p w14:paraId="5997EED2" w14:textId="77777777" w:rsidR="00D56EAF" w:rsidRDefault="00C877C8" w:rsidP="00C4154E">
      <w:pPr>
        <w:rPr>
          <w:szCs w:val="24"/>
        </w:rPr>
      </w:pPr>
      <w:r>
        <w:rPr>
          <w:szCs w:val="24"/>
        </w:rPr>
        <w:t>T</w:t>
      </w:r>
      <w:r w:rsidRPr="00C877C8">
        <w:rPr>
          <w:szCs w:val="24"/>
        </w:rPr>
        <w:t xml:space="preserve">his policy is to describe consistent and accurate accounting of all items used during a </w:t>
      </w:r>
      <w:r w:rsidR="00420A90">
        <w:rPr>
          <w:szCs w:val="24"/>
        </w:rPr>
        <w:t xml:space="preserve">surgical </w:t>
      </w:r>
      <w:r w:rsidRPr="00C877C8">
        <w:rPr>
          <w:szCs w:val="24"/>
        </w:rPr>
        <w:t xml:space="preserve">procedure to promote patient safety and positive surgical outcomes.  </w:t>
      </w:r>
    </w:p>
    <w:p w14:paraId="5997EED3" w14:textId="77777777" w:rsidR="00C877C8" w:rsidRPr="00216C2F" w:rsidRDefault="00C877C8" w:rsidP="00C4154E">
      <w:pPr>
        <w:rPr>
          <w:b/>
          <w:u w:val="single"/>
        </w:rPr>
      </w:pPr>
    </w:p>
    <w:p w14:paraId="5997EED4" w14:textId="77777777" w:rsidR="005D38D2" w:rsidRPr="00E75935" w:rsidRDefault="00D56EAF" w:rsidP="00C4154E">
      <w:pPr>
        <w:rPr>
          <w:szCs w:val="24"/>
        </w:rPr>
      </w:pPr>
      <w:r w:rsidRPr="00E75935">
        <w:rPr>
          <w:b/>
          <w:szCs w:val="24"/>
        </w:rPr>
        <w:t>Scope:</w:t>
      </w:r>
      <w:r w:rsidR="00E135AA" w:rsidRPr="00E75935">
        <w:rPr>
          <w:b/>
          <w:szCs w:val="24"/>
        </w:rPr>
        <w:t xml:space="preserve"> </w:t>
      </w:r>
      <w:r w:rsidR="00E135AA" w:rsidRPr="00E75935">
        <w:rPr>
          <w:szCs w:val="24"/>
        </w:rPr>
        <w:t xml:space="preserve"> </w:t>
      </w:r>
    </w:p>
    <w:p w14:paraId="5997EED5" w14:textId="77777777" w:rsidR="00646DE7" w:rsidRDefault="00532C0A" w:rsidP="007A7D4A">
      <w:pPr>
        <w:numPr>
          <w:ilvl w:val="0"/>
          <w:numId w:val="26"/>
        </w:numPr>
        <w:ind w:left="720" w:hanging="720"/>
        <w:jc w:val="both"/>
        <w:rPr>
          <w:szCs w:val="24"/>
        </w:rPr>
      </w:pPr>
      <w:r w:rsidRPr="00532C0A">
        <w:rPr>
          <w:szCs w:val="24"/>
        </w:rPr>
        <w:t xml:space="preserve">It shall be the shared responsibility of all health care providers to participate in activities to decrease the likelihood of a retained surgical item (RSI).  </w:t>
      </w:r>
    </w:p>
    <w:p w14:paraId="5997EED6" w14:textId="77777777" w:rsidR="00646DE7" w:rsidRDefault="00532C0A" w:rsidP="007A7D4A">
      <w:pPr>
        <w:numPr>
          <w:ilvl w:val="0"/>
          <w:numId w:val="26"/>
        </w:numPr>
        <w:ind w:left="720" w:hanging="720"/>
        <w:jc w:val="both"/>
        <w:rPr>
          <w:szCs w:val="24"/>
        </w:rPr>
      </w:pPr>
      <w:r w:rsidRPr="00532C0A">
        <w:rPr>
          <w:szCs w:val="24"/>
        </w:rPr>
        <w:t xml:space="preserve">The behavior of healthcare providers in the OR or procedural areas must support teamwork and open communication.  An environment free from unprofessional or disrespectful behavior is critical to patient safety and the prevention of retained surgical items.  </w:t>
      </w:r>
    </w:p>
    <w:p w14:paraId="5997EED7" w14:textId="77777777" w:rsidR="00646DE7" w:rsidRDefault="00532C0A" w:rsidP="007A7D4A">
      <w:pPr>
        <w:numPr>
          <w:ilvl w:val="0"/>
          <w:numId w:val="26"/>
        </w:numPr>
        <w:ind w:left="720" w:hanging="720"/>
        <w:jc w:val="both"/>
        <w:rPr>
          <w:szCs w:val="24"/>
        </w:rPr>
      </w:pPr>
      <w:r w:rsidRPr="00532C0A">
        <w:rPr>
          <w:szCs w:val="24"/>
        </w:rPr>
        <w:t xml:space="preserve">The Surgeon is responsible for conducting a Methodical Wound Exploration (MWE) and for communicating via telephone with the Radiologist while concurrently viewing films in PACS for any incorrect surgical count for which radiologic studies were done.  </w:t>
      </w:r>
    </w:p>
    <w:p w14:paraId="5997EED8" w14:textId="77777777" w:rsidR="00646DE7" w:rsidRDefault="00532C0A" w:rsidP="007A7D4A">
      <w:pPr>
        <w:numPr>
          <w:ilvl w:val="0"/>
          <w:numId w:val="26"/>
        </w:numPr>
        <w:ind w:left="720" w:hanging="720"/>
        <w:jc w:val="both"/>
        <w:rPr>
          <w:szCs w:val="24"/>
        </w:rPr>
      </w:pPr>
      <w:r w:rsidRPr="00532C0A">
        <w:rPr>
          <w:szCs w:val="24"/>
        </w:rPr>
        <w:t xml:space="preserve">The Radiologist who reads any films related to an incorrect surgical count is responsible for telephone communication with the Surgeon while concurrently viewing PACS films for any incorrect surgical count for which radiologic studies were done.  </w:t>
      </w:r>
    </w:p>
    <w:p w14:paraId="5997EED9" w14:textId="77777777" w:rsidR="00646DE7" w:rsidRDefault="00532C0A" w:rsidP="007A7D4A">
      <w:pPr>
        <w:numPr>
          <w:ilvl w:val="0"/>
          <w:numId w:val="26"/>
        </w:numPr>
        <w:ind w:left="720" w:hanging="720"/>
        <w:jc w:val="both"/>
        <w:rPr>
          <w:szCs w:val="24"/>
        </w:rPr>
      </w:pPr>
      <w:r w:rsidRPr="00532C0A">
        <w:rPr>
          <w:szCs w:val="24"/>
        </w:rPr>
        <w:t>The Circulating Registered Nurse is responsible for initiating and conducting the procedural co</w:t>
      </w:r>
      <w:r>
        <w:rPr>
          <w:szCs w:val="24"/>
        </w:rPr>
        <w:t>unt and notifying the surgeon/</w:t>
      </w:r>
      <w:r w:rsidRPr="00532C0A">
        <w:rPr>
          <w:szCs w:val="24"/>
        </w:rPr>
        <w:t xml:space="preserve">proceduralist of the results and any discrepancies, for actively observing the MWE, and for documenting the status of the counts.  </w:t>
      </w:r>
    </w:p>
    <w:p w14:paraId="5997EEDA" w14:textId="77777777" w:rsidR="00646DE7" w:rsidRDefault="00532C0A" w:rsidP="007A7D4A">
      <w:pPr>
        <w:numPr>
          <w:ilvl w:val="0"/>
          <w:numId w:val="26"/>
        </w:numPr>
        <w:ind w:left="720" w:hanging="720"/>
        <w:jc w:val="both"/>
        <w:rPr>
          <w:szCs w:val="24"/>
        </w:rPr>
      </w:pPr>
      <w:r w:rsidRPr="00646DE7">
        <w:rPr>
          <w:szCs w:val="24"/>
        </w:rPr>
        <w:t>The scrub RN/tech is responsible for counting items and ensuring items u</w:t>
      </w:r>
      <w:r w:rsidR="00646DE7">
        <w:rPr>
          <w:szCs w:val="24"/>
        </w:rPr>
        <w:t>tilized are received back in their</w:t>
      </w:r>
      <w:r w:rsidRPr="00646DE7">
        <w:rPr>
          <w:szCs w:val="24"/>
        </w:rPr>
        <w:t xml:space="preserve"> entirety</w:t>
      </w:r>
      <w:r w:rsidR="00646DE7">
        <w:rPr>
          <w:szCs w:val="24"/>
        </w:rPr>
        <w:t>.</w:t>
      </w:r>
    </w:p>
    <w:p w14:paraId="5997EEDB" w14:textId="77777777" w:rsidR="00532C0A" w:rsidRPr="00646DE7" w:rsidRDefault="00532C0A" w:rsidP="007A7D4A">
      <w:pPr>
        <w:numPr>
          <w:ilvl w:val="0"/>
          <w:numId w:val="26"/>
        </w:numPr>
        <w:ind w:left="720" w:hanging="720"/>
        <w:jc w:val="both"/>
        <w:rPr>
          <w:szCs w:val="24"/>
        </w:rPr>
      </w:pPr>
      <w:r w:rsidRPr="00646DE7">
        <w:rPr>
          <w:szCs w:val="24"/>
        </w:rPr>
        <w:t xml:space="preserve">Please note that the accountability in each of the above roles includes the above responsibilities, but this list is not intended to be all-inclusive.  </w:t>
      </w:r>
      <w:r w:rsidR="00B57291">
        <w:rPr>
          <w:szCs w:val="24"/>
        </w:rPr>
        <w:t>All r</w:t>
      </w:r>
      <w:r w:rsidRPr="00646DE7">
        <w:rPr>
          <w:szCs w:val="24"/>
        </w:rPr>
        <w:t xml:space="preserve">easonable actions will be taken to </w:t>
      </w:r>
      <w:r w:rsidR="00B57291">
        <w:rPr>
          <w:szCs w:val="24"/>
        </w:rPr>
        <w:t xml:space="preserve">ensure the </w:t>
      </w:r>
      <w:r w:rsidRPr="00646DE7">
        <w:rPr>
          <w:szCs w:val="24"/>
        </w:rPr>
        <w:t xml:space="preserve">safety of </w:t>
      </w:r>
      <w:r w:rsidR="00B57291">
        <w:rPr>
          <w:szCs w:val="24"/>
        </w:rPr>
        <w:t>the</w:t>
      </w:r>
      <w:r w:rsidRPr="00646DE7">
        <w:rPr>
          <w:szCs w:val="24"/>
        </w:rPr>
        <w:t xml:space="preserve"> patient.</w:t>
      </w:r>
    </w:p>
    <w:p w14:paraId="5997EEDC" w14:textId="77777777" w:rsidR="00FA5C71" w:rsidRPr="00D80695" w:rsidRDefault="00914916" w:rsidP="00FA5C71">
      <w:pPr>
        <w:pStyle w:val="TOCHeading"/>
        <w:spacing w:before="0" w:line="240" w:lineRule="auto"/>
        <w:rPr>
          <w:color w:val="auto"/>
          <w:sz w:val="24"/>
          <w:szCs w:val="24"/>
        </w:rPr>
      </w:pPr>
      <w:r>
        <w:rPr>
          <w:b w:val="0"/>
        </w:rPr>
        <w:br w:type="page"/>
      </w:r>
      <w:r w:rsidR="00FA5C71" w:rsidRPr="00D80695">
        <w:rPr>
          <w:color w:val="auto"/>
          <w:sz w:val="24"/>
          <w:szCs w:val="24"/>
        </w:rPr>
        <w:lastRenderedPageBreak/>
        <w:t>Table of Contents</w:t>
      </w:r>
    </w:p>
    <w:p w14:paraId="5997EEDD" w14:textId="77777777" w:rsidR="00D80695" w:rsidRPr="00C877C8" w:rsidRDefault="00FA5C71" w:rsidP="00D80695">
      <w:pPr>
        <w:pStyle w:val="TOC1"/>
        <w:rPr>
          <w:rFonts w:ascii="Calibri" w:hAnsi="Calibri"/>
          <w:noProof/>
          <w:sz w:val="22"/>
          <w:lang w:eastAsia="en-US"/>
        </w:rPr>
      </w:pPr>
      <w:r>
        <w:fldChar w:fldCharType="begin"/>
      </w:r>
      <w:r>
        <w:instrText xml:space="preserve"> TOC \o "1-3" \h \z \u </w:instrText>
      </w:r>
      <w:r>
        <w:fldChar w:fldCharType="separate"/>
      </w:r>
      <w:hyperlink w:anchor="_Toc392740741" w:history="1">
        <w:r w:rsidR="00D80695" w:rsidRPr="008F243E">
          <w:rPr>
            <w:rStyle w:val="Hyperlink"/>
            <w:noProof/>
          </w:rPr>
          <w:t>Policy Details:</w:t>
        </w:r>
        <w:r w:rsidR="00D80695">
          <w:rPr>
            <w:noProof/>
            <w:webHidden/>
          </w:rPr>
          <w:tab/>
        </w:r>
        <w:r w:rsidR="00D80695">
          <w:rPr>
            <w:noProof/>
            <w:webHidden/>
          </w:rPr>
          <w:fldChar w:fldCharType="begin"/>
        </w:r>
        <w:r w:rsidR="00D80695">
          <w:rPr>
            <w:noProof/>
            <w:webHidden/>
          </w:rPr>
          <w:instrText xml:space="preserve"> PAGEREF _Toc392740741 \h </w:instrText>
        </w:r>
        <w:r w:rsidR="00D80695">
          <w:rPr>
            <w:noProof/>
            <w:webHidden/>
          </w:rPr>
        </w:r>
        <w:r w:rsidR="00D80695">
          <w:rPr>
            <w:noProof/>
            <w:webHidden/>
          </w:rPr>
          <w:fldChar w:fldCharType="separate"/>
        </w:r>
        <w:r w:rsidR="000F114B">
          <w:rPr>
            <w:noProof/>
            <w:webHidden/>
          </w:rPr>
          <w:t>2</w:t>
        </w:r>
        <w:r w:rsidR="00D80695">
          <w:rPr>
            <w:noProof/>
            <w:webHidden/>
          </w:rPr>
          <w:fldChar w:fldCharType="end"/>
        </w:r>
      </w:hyperlink>
    </w:p>
    <w:p w14:paraId="5997EEDE" w14:textId="77777777" w:rsidR="00D80695" w:rsidRPr="00C877C8" w:rsidRDefault="005E13D3" w:rsidP="00D80695">
      <w:pPr>
        <w:pStyle w:val="TOC1"/>
        <w:rPr>
          <w:rFonts w:ascii="Calibri" w:hAnsi="Calibri"/>
          <w:noProof/>
          <w:sz w:val="22"/>
          <w:lang w:eastAsia="en-US"/>
        </w:rPr>
      </w:pPr>
      <w:hyperlink w:anchor="_Toc392740742" w:history="1">
        <w:r w:rsidR="00D80695" w:rsidRPr="008F243E">
          <w:rPr>
            <w:rStyle w:val="Hyperlink"/>
            <w:noProof/>
          </w:rPr>
          <w:t>I</w:t>
        </w:r>
        <w:r w:rsidR="00BE479D">
          <w:rPr>
            <w:rStyle w:val="Hyperlink"/>
            <w:noProof/>
          </w:rPr>
          <w:t xml:space="preserve"> </w:t>
        </w:r>
        <w:r w:rsidR="00BE479D" w:rsidRPr="00BE479D">
          <w:rPr>
            <w:szCs w:val="28"/>
          </w:rPr>
          <w:t>Policies and Procedures</w:t>
        </w:r>
        <w:r w:rsidR="00D80695" w:rsidRPr="00BE479D">
          <w:rPr>
            <w:rStyle w:val="Hyperlink"/>
            <w:noProof/>
            <w:sz w:val="22"/>
          </w:rPr>
          <w:t>.</w:t>
        </w:r>
        <w:r w:rsidR="00D80695">
          <w:rPr>
            <w:noProof/>
            <w:webHidden/>
          </w:rPr>
          <w:tab/>
        </w:r>
        <w:r w:rsidR="00D80695">
          <w:rPr>
            <w:noProof/>
            <w:webHidden/>
          </w:rPr>
          <w:fldChar w:fldCharType="begin"/>
        </w:r>
        <w:r w:rsidR="00D80695">
          <w:rPr>
            <w:noProof/>
            <w:webHidden/>
          </w:rPr>
          <w:instrText xml:space="preserve"> PAGEREF _Toc392740742 \h </w:instrText>
        </w:r>
        <w:r w:rsidR="00D80695">
          <w:rPr>
            <w:noProof/>
            <w:webHidden/>
          </w:rPr>
        </w:r>
        <w:r w:rsidR="00D80695">
          <w:rPr>
            <w:noProof/>
            <w:webHidden/>
          </w:rPr>
          <w:fldChar w:fldCharType="separate"/>
        </w:r>
        <w:r w:rsidR="000F114B">
          <w:rPr>
            <w:noProof/>
            <w:webHidden/>
          </w:rPr>
          <w:t>2</w:t>
        </w:r>
        <w:r w:rsidR="00D80695">
          <w:rPr>
            <w:noProof/>
            <w:webHidden/>
          </w:rPr>
          <w:fldChar w:fldCharType="end"/>
        </w:r>
      </w:hyperlink>
    </w:p>
    <w:p w14:paraId="5997EEDF" w14:textId="77777777" w:rsidR="00D80695" w:rsidRPr="00C877C8" w:rsidRDefault="005E13D3" w:rsidP="00D80695">
      <w:pPr>
        <w:pStyle w:val="TOC1"/>
        <w:rPr>
          <w:rFonts w:ascii="Calibri" w:hAnsi="Calibri"/>
          <w:noProof/>
          <w:sz w:val="22"/>
          <w:lang w:eastAsia="en-US"/>
        </w:rPr>
      </w:pPr>
      <w:hyperlink w:anchor="_Toc392740743" w:history="1">
        <w:r w:rsidR="00D80695" w:rsidRPr="008F243E">
          <w:rPr>
            <w:rStyle w:val="Hyperlink"/>
            <w:noProof/>
          </w:rPr>
          <w:t>II</w:t>
        </w:r>
        <w:r w:rsidR="00BE479D">
          <w:rPr>
            <w:rStyle w:val="Hyperlink"/>
            <w:noProof/>
          </w:rPr>
          <w:t xml:space="preserve"> Attachments</w:t>
        </w:r>
        <w:r w:rsidR="00D80695" w:rsidRPr="008F243E">
          <w:rPr>
            <w:rStyle w:val="Hyperlink"/>
            <w:noProof/>
          </w:rPr>
          <w:t>.</w:t>
        </w:r>
        <w:r w:rsidR="00D80695">
          <w:rPr>
            <w:noProof/>
            <w:webHidden/>
          </w:rPr>
          <w:tab/>
        </w:r>
        <w:r w:rsidR="00D80695">
          <w:rPr>
            <w:noProof/>
            <w:webHidden/>
          </w:rPr>
          <w:fldChar w:fldCharType="begin"/>
        </w:r>
        <w:r w:rsidR="00D80695">
          <w:rPr>
            <w:noProof/>
            <w:webHidden/>
          </w:rPr>
          <w:instrText xml:space="preserve"> PAGEREF _Toc392740743 \h </w:instrText>
        </w:r>
        <w:r w:rsidR="00D80695">
          <w:rPr>
            <w:noProof/>
            <w:webHidden/>
          </w:rPr>
        </w:r>
        <w:r w:rsidR="00D80695">
          <w:rPr>
            <w:noProof/>
            <w:webHidden/>
          </w:rPr>
          <w:fldChar w:fldCharType="separate"/>
        </w:r>
        <w:r w:rsidR="000F114B">
          <w:rPr>
            <w:noProof/>
            <w:webHidden/>
          </w:rPr>
          <w:t>6</w:t>
        </w:r>
        <w:r w:rsidR="00D80695">
          <w:rPr>
            <w:noProof/>
            <w:webHidden/>
          </w:rPr>
          <w:fldChar w:fldCharType="end"/>
        </w:r>
      </w:hyperlink>
    </w:p>
    <w:p w14:paraId="5997EEE0" w14:textId="77777777" w:rsidR="00D80695" w:rsidRPr="00C877C8" w:rsidRDefault="005E13D3" w:rsidP="00D80695">
      <w:pPr>
        <w:pStyle w:val="TOC1"/>
        <w:rPr>
          <w:rFonts w:ascii="Calibri" w:hAnsi="Calibri"/>
          <w:noProof/>
          <w:sz w:val="22"/>
          <w:lang w:eastAsia="en-US"/>
        </w:rPr>
      </w:pPr>
      <w:hyperlink w:anchor="_Toc392740744" w:history="1">
        <w:r w:rsidR="00D80695" w:rsidRPr="008F243E">
          <w:rPr>
            <w:rStyle w:val="Hyperlink"/>
            <w:noProof/>
          </w:rPr>
          <w:t>Related Policies:</w:t>
        </w:r>
        <w:r w:rsidR="00D80695">
          <w:rPr>
            <w:noProof/>
            <w:webHidden/>
          </w:rPr>
          <w:tab/>
        </w:r>
        <w:r w:rsidR="00D80695">
          <w:rPr>
            <w:noProof/>
            <w:webHidden/>
          </w:rPr>
          <w:fldChar w:fldCharType="begin"/>
        </w:r>
        <w:r w:rsidR="00D80695">
          <w:rPr>
            <w:noProof/>
            <w:webHidden/>
          </w:rPr>
          <w:instrText xml:space="preserve"> PAGEREF _Toc392740744 \h </w:instrText>
        </w:r>
        <w:r w:rsidR="00D80695">
          <w:rPr>
            <w:noProof/>
            <w:webHidden/>
          </w:rPr>
        </w:r>
        <w:r w:rsidR="00D80695">
          <w:rPr>
            <w:noProof/>
            <w:webHidden/>
          </w:rPr>
          <w:fldChar w:fldCharType="separate"/>
        </w:r>
        <w:r w:rsidR="000F114B">
          <w:rPr>
            <w:noProof/>
            <w:webHidden/>
          </w:rPr>
          <w:t>9</w:t>
        </w:r>
        <w:r w:rsidR="00D80695">
          <w:rPr>
            <w:noProof/>
            <w:webHidden/>
          </w:rPr>
          <w:fldChar w:fldCharType="end"/>
        </w:r>
      </w:hyperlink>
    </w:p>
    <w:p w14:paraId="5997EEE1" w14:textId="77777777" w:rsidR="00D80695" w:rsidRPr="00C877C8" w:rsidRDefault="005E13D3" w:rsidP="00D80695">
      <w:pPr>
        <w:pStyle w:val="TOC1"/>
        <w:rPr>
          <w:rFonts w:ascii="Calibri" w:hAnsi="Calibri"/>
          <w:noProof/>
          <w:sz w:val="22"/>
          <w:lang w:eastAsia="en-US"/>
        </w:rPr>
      </w:pPr>
      <w:hyperlink w:anchor="_Toc392740745" w:history="1">
        <w:r w:rsidR="00D80695" w:rsidRPr="008F243E">
          <w:rPr>
            <w:rStyle w:val="Hyperlink"/>
            <w:noProof/>
          </w:rPr>
          <w:t>Definitions:</w:t>
        </w:r>
        <w:r w:rsidR="00D80695">
          <w:rPr>
            <w:noProof/>
            <w:webHidden/>
          </w:rPr>
          <w:tab/>
        </w:r>
        <w:r w:rsidR="00D80695">
          <w:rPr>
            <w:noProof/>
            <w:webHidden/>
          </w:rPr>
          <w:fldChar w:fldCharType="begin"/>
        </w:r>
        <w:r w:rsidR="00D80695">
          <w:rPr>
            <w:noProof/>
            <w:webHidden/>
          </w:rPr>
          <w:instrText xml:space="preserve"> PAGEREF _Toc392740745 \h </w:instrText>
        </w:r>
        <w:r w:rsidR="00D80695">
          <w:rPr>
            <w:noProof/>
            <w:webHidden/>
          </w:rPr>
        </w:r>
        <w:r w:rsidR="00D80695">
          <w:rPr>
            <w:noProof/>
            <w:webHidden/>
          </w:rPr>
          <w:fldChar w:fldCharType="separate"/>
        </w:r>
        <w:r w:rsidR="000F114B">
          <w:rPr>
            <w:noProof/>
            <w:webHidden/>
          </w:rPr>
          <w:t>9</w:t>
        </w:r>
        <w:r w:rsidR="00D80695">
          <w:rPr>
            <w:noProof/>
            <w:webHidden/>
          </w:rPr>
          <w:fldChar w:fldCharType="end"/>
        </w:r>
      </w:hyperlink>
    </w:p>
    <w:p w14:paraId="5997EEE2" w14:textId="77777777" w:rsidR="00D80695" w:rsidRPr="00C877C8" w:rsidRDefault="005E13D3" w:rsidP="00D80695">
      <w:pPr>
        <w:pStyle w:val="TOC1"/>
        <w:rPr>
          <w:rFonts w:ascii="Calibri" w:hAnsi="Calibri"/>
          <w:noProof/>
          <w:sz w:val="22"/>
          <w:lang w:eastAsia="en-US"/>
        </w:rPr>
      </w:pPr>
      <w:hyperlink w:anchor="_Toc392740746" w:history="1">
        <w:r w:rsidR="00D80695" w:rsidRPr="008F243E">
          <w:rPr>
            <w:rStyle w:val="Hyperlink"/>
            <w:noProof/>
          </w:rPr>
          <w:t>References:</w:t>
        </w:r>
        <w:r w:rsidR="00D80695">
          <w:rPr>
            <w:noProof/>
            <w:webHidden/>
          </w:rPr>
          <w:tab/>
        </w:r>
        <w:r w:rsidR="00D80695">
          <w:rPr>
            <w:noProof/>
            <w:webHidden/>
          </w:rPr>
          <w:fldChar w:fldCharType="begin"/>
        </w:r>
        <w:r w:rsidR="00D80695">
          <w:rPr>
            <w:noProof/>
            <w:webHidden/>
          </w:rPr>
          <w:instrText xml:space="preserve"> PAGEREF _Toc392740746 \h </w:instrText>
        </w:r>
        <w:r w:rsidR="00D80695">
          <w:rPr>
            <w:noProof/>
            <w:webHidden/>
          </w:rPr>
        </w:r>
        <w:r w:rsidR="00D80695">
          <w:rPr>
            <w:noProof/>
            <w:webHidden/>
          </w:rPr>
          <w:fldChar w:fldCharType="separate"/>
        </w:r>
        <w:r w:rsidR="000F114B">
          <w:rPr>
            <w:noProof/>
            <w:webHidden/>
          </w:rPr>
          <w:t>9</w:t>
        </w:r>
        <w:r w:rsidR="00D80695">
          <w:rPr>
            <w:noProof/>
            <w:webHidden/>
          </w:rPr>
          <w:fldChar w:fldCharType="end"/>
        </w:r>
      </w:hyperlink>
    </w:p>
    <w:p w14:paraId="5997EEE3" w14:textId="77777777" w:rsidR="00FA5C71" w:rsidRDefault="00FA5C71" w:rsidP="00FA5C71">
      <w:r>
        <w:rPr>
          <w:b/>
          <w:bCs/>
          <w:noProof/>
        </w:rPr>
        <w:fldChar w:fldCharType="end"/>
      </w:r>
    </w:p>
    <w:p w14:paraId="5997EEE4" w14:textId="77777777" w:rsidR="00D56EAF" w:rsidRPr="00FA5C71" w:rsidRDefault="00D56EAF" w:rsidP="00FE0230">
      <w:pPr>
        <w:pStyle w:val="Heading1"/>
      </w:pPr>
      <w:bookmarkStart w:id="1" w:name="_Toc392740741"/>
      <w:r w:rsidRPr="00FA5C71">
        <w:t>Policy</w:t>
      </w:r>
      <w:r w:rsidR="00E135AA" w:rsidRPr="00FA5C71">
        <w:t xml:space="preserve"> Details</w:t>
      </w:r>
      <w:r w:rsidRPr="00FA5C71">
        <w:t>:</w:t>
      </w:r>
      <w:bookmarkEnd w:id="1"/>
    </w:p>
    <w:p w14:paraId="5997EEE5" w14:textId="77777777" w:rsidR="000A0B20" w:rsidRPr="00BE479D" w:rsidRDefault="000A0B20" w:rsidP="000A0B20">
      <w:pPr>
        <w:numPr>
          <w:ilvl w:val="0"/>
          <w:numId w:val="11"/>
        </w:numPr>
        <w:rPr>
          <w:sz w:val="22"/>
          <w:szCs w:val="24"/>
        </w:rPr>
      </w:pPr>
      <w:bookmarkStart w:id="2" w:name="_Toc392740742"/>
      <w:bookmarkEnd w:id="2"/>
      <w:r w:rsidRPr="00BE479D">
        <w:rPr>
          <w:b/>
          <w:szCs w:val="28"/>
        </w:rPr>
        <w:t>Policies and Procedures</w:t>
      </w:r>
    </w:p>
    <w:p w14:paraId="5997EEE6" w14:textId="77777777" w:rsidR="00E135AA" w:rsidRPr="000A0B20" w:rsidRDefault="000A0B20" w:rsidP="007A7D4A">
      <w:pPr>
        <w:pStyle w:val="Heading1"/>
        <w:ind w:left="360"/>
        <w:jc w:val="both"/>
        <w:rPr>
          <w:b w:val="0"/>
        </w:rPr>
      </w:pPr>
      <w:r w:rsidRPr="000A0B20">
        <w:rPr>
          <w:b w:val="0"/>
        </w:rPr>
        <w:t>Items are counted to ensure that the patient is not injured because of a retained surgical item (RSI). The implementation of a standardized accounting process helps promote an optimal perioperative patient outcome.  Any unintended retention of an item in a patient after surgery or other invasive procedure that was not intended to remain is considered a sentinel event.</w:t>
      </w:r>
    </w:p>
    <w:p w14:paraId="5997EEE7" w14:textId="77777777" w:rsidR="00C055E6" w:rsidRPr="00AC78C7" w:rsidRDefault="00C055E6" w:rsidP="00E135AA">
      <w:pPr>
        <w:ind w:left="720"/>
        <w:rPr>
          <w:b/>
          <w:szCs w:val="24"/>
        </w:rPr>
      </w:pPr>
    </w:p>
    <w:p w14:paraId="5997EEE8" w14:textId="77777777" w:rsidR="000A0B20" w:rsidRDefault="000A0B20" w:rsidP="007A7D4A">
      <w:pPr>
        <w:numPr>
          <w:ilvl w:val="0"/>
          <w:numId w:val="3"/>
        </w:numPr>
        <w:jc w:val="both"/>
        <w:rPr>
          <w:szCs w:val="24"/>
        </w:rPr>
      </w:pPr>
      <w:r w:rsidRPr="000A0B20">
        <w:rPr>
          <w:szCs w:val="24"/>
        </w:rPr>
        <w:t>A registered nurse (RN) must initiate and be involved in sponge, sharp, miscellaneous, and instrument counts.  Counts will be done at the following times:</w:t>
      </w:r>
    </w:p>
    <w:p w14:paraId="5997EEE9" w14:textId="77777777" w:rsidR="000A0B20" w:rsidRDefault="000A0B20" w:rsidP="007A7D4A">
      <w:pPr>
        <w:numPr>
          <w:ilvl w:val="1"/>
          <w:numId w:val="3"/>
        </w:numPr>
        <w:ind w:left="1080"/>
        <w:jc w:val="both"/>
        <w:outlineLvl w:val="0"/>
      </w:pPr>
      <w:r>
        <w:t xml:space="preserve">Before each incision/procedure to establish baseline </w:t>
      </w:r>
    </w:p>
    <w:p w14:paraId="5997EEEA" w14:textId="77777777" w:rsidR="000A0B20" w:rsidRPr="00062051" w:rsidRDefault="000A0B20" w:rsidP="007A7D4A">
      <w:pPr>
        <w:numPr>
          <w:ilvl w:val="1"/>
          <w:numId w:val="3"/>
        </w:numPr>
        <w:ind w:left="1080"/>
        <w:jc w:val="both"/>
        <w:outlineLvl w:val="0"/>
      </w:pPr>
      <w:r>
        <w:t xml:space="preserve">When additional items are added to the sterile field.  </w:t>
      </w:r>
      <w:r w:rsidRPr="007A7D4A">
        <w:t xml:space="preserve">Additions to the sterile field are immediately noted on the white board/count sheet and a running tally maintained.  </w:t>
      </w:r>
    </w:p>
    <w:p w14:paraId="5997EEEB" w14:textId="77777777" w:rsidR="000A0B20" w:rsidRDefault="000A0B20" w:rsidP="007A7D4A">
      <w:pPr>
        <w:numPr>
          <w:ilvl w:val="1"/>
          <w:numId w:val="3"/>
        </w:numPr>
        <w:ind w:left="1080"/>
        <w:jc w:val="both"/>
        <w:outlineLvl w:val="0"/>
      </w:pPr>
      <w:r>
        <w:t>Prior to closure of a cavity within a cavity</w:t>
      </w:r>
    </w:p>
    <w:p w14:paraId="5997EEEC" w14:textId="77777777" w:rsidR="000A0B20" w:rsidRDefault="000A0B20" w:rsidP="007A7D4A">
      <w:pPr>
        <w:numPr>
          <w:ilvl w:val="1"/>
          <w:numId w:val="3"/>
        </w:numPr>
        <w:ind w:left="1080"/>
        <w:jc w:val="both"/>
        <w:outlineLvl w:val="0"/>
      </w:pPr>
      <w:r>
        <w:t xml:space="preserve">When wound closure begins </w:t>
      </w:r>
    </w:p>
    <w:p w14:paraId="5997EEED" w14:textId="77777777" w:rsidR="000A0B20" w:rsidRDefault="000A0B20" w:rsidP="007A7D4A">
      <w:pPr>
        <w:numPr>
          <w:ilvl w:val="1"/>
          <w:numId w:val="3"/>
        </w:numPr>
        <w:ind w:left="1080"/>
        <w:jc w:val="both"/>
        <w:outlineLvl w:val="0"/>
      </w:pPr>
      <w:r>
        <w:t>At the time of skin closure or end of procedure</w:t>
      </w:r>
    </w:p>
    <w:p w14:paraId="5997EEEE" w14:textId="77777777" w:rsidR="000A0B20" w:rsidRPr="007A7D4A" w:rsidRDefault="000A0B20" w:rsidP="007A7D4A">
      <w:pPr>
        <w:ind w:left="1080"/>
        <w:jc w:val="both"/>
        <w:outlineLvl w:val="0"/>
      </w:pPr>
      <w:r w:rsidRPr="007A7D4A">
        <w:t>The final/skin count occurs when ALL the sponges that have been opened during the case (used and unused) are placed into the hanging blue backed sponge holders and all sharps/miscellaneous items and instruments that are used during closure are accounted for.</w:t>
      </w:r>
    </w:p>
    <w:p w14:paraId="5997EEEF" w14:textId="77777777" w:rsidR="000A0B20" w:rsidRDefault="000A0B20" w:rsidP="000A0B20">
      <w:pPr>
        <w:ind w:left="2070"/>
        <w:outlineLvl w:val="0"/>
        <w:rPr>
          <w:b/>
        </w:rPr>
      </w:pPr>
    </w:p>
    <w:p w14:paraId="5997EEF0" w14:textId="77777777" w:rsidR="000A0B20" w:rsidRPr="000A0B20" w:rsidRDefault="000A0B20" w:rsidP="000A0B20">
      <w:pPr>
        <w:pStyle w:val="ListParagraph"/>
        <w:numPr>
          <w:ilvl w:val="0"/>
          <w:numId w:val="3"/>
        </w:numPr>
        <w:rPr>
          <w:szCs w:val="24"/>
        </w:rPr>
      </w:pPr>
      <w:r w:rsidRPr="000A0B20">
        <w:rPr>
          <w:szCs w:val="24"/>
        </w:rPr>
        <w:t>Breaks and permanent relief counts:</w:t>
      </w:r>
    </w:p>
    <w:p w14:paraId="5997EEF1" w14:textId="77777777" w:rsidR="000A0B20" w:rsidRPr="000A0B20" w:rsidRDefault="000A0B20" w:rsidP="007A7D4A">
      <w:pPr>
        <w:numPr>
          <w:ilvl w:val="1"/>
          <w:numId w:val="3"/>
        </w:numPr>
        <w:ind w:left="1080"/>
        <w:jc w:val="both"/>
        <w:outlineLvl w:val="0"/>
        <w:rPr>
          <w:szCs w:val="24"/>
        </w:rPr>
      </w:pPr>
      <w:r w:rsidRPr="000A0B20">
        <w:rPr>
          <w:szCs w:val="24"/>
        </w:rPr>
        <w:t>At the time of permanent relief of either the scrub and/or the circulating nurse</w:t>
      </w:r>
    </w:p>
    <w:p w14:paraId="5997EEF2" w14:textId="77777777" w:rsidR="000A0B20" w:rsidRPr="000A0B20" w:rsidRDefault="000A0B20" w:rsidP="007A7D4A">
      <w:pPr>
        <w:numPr>
          <w:ilvl w:val="1"/>
          <w:numId w:val="3"/>
        </w:numPr>
        <w:ind w:left="1080"/>
        <w:jc w:val="both"/>
        <w:outlineLvl w:val="0"/>
        <w:rPr>
          <w:szCs w:val="24"/>
        </w:rPr>
      </w:pPr>
      <w:r w:rsidRPr="000A0B20">
        <w:rPr>
          <w:szCs w:val="24"/>
        </w:rPr>
        <w:t xml:space="preserve">Break counts.  </w:t>
      </w:r>
    </w:p>
    <w:p w14:paraId="5997EEF3" w14:textId="77777777" w:rsidR="000A0B20" w:rsidRDefault="000A0B20" w:rsidP="007A7D4A">
      <w:pPr>
        <w:pStyle w:val="ListParagraph"/>
        <w:ind w:left="1080"/>
        <w:jc w:val="both"/>
        <w:rPr>
          <w:b/>
          <w:szCs w:val="24"/>
        </w:rPr>
      </w:pPr>
      <w:r w:rsidRPr="000A0B20">
        <w:rPr>
          <w:szCs w:val="24"/>
        </w:rPr>
        <w:t>These counts should include surgical sponges, surgical sharps, and miscellaneous items.  The incoming staff will perform the counts while the outgoing team continues the procedure.</w:t>
      </w:r>
      <w:r w:rsidRPr="000A0B20">
        <w:rPr>
          <w:b/>
          <w:szCs w:val="24"/>
        </w:rPr>
        <w:t xml:space="preserve"> </w:t>
      </w:r>
      <w:r w:rsidRPr="007A7D4A">
        <w:rPr>
          <w:szCs w:val="24"/>
        </w:rPr>
        <w:t>Scrubbed personnel facilitate relief counts by knowing how many items are in use in the patient at all times.  The scrub should ask the surgeon if it is an appropriate time in the case to count and be relieved.  A hand-off reporting the location of all counted items will occur.</w:t>
      </w:r>
    </w:p>
    <w:p w14:paraId="5997EEF4" w14:textId="77777777" w:rsidR="000A0B20" w:rsidRPr="000A0B20" w:rsidRDefault="000A0B20" w:rsidP="000A0B20">
      <w:pPr>
        <w:pStyle w:val="ListParagraph"/>
        <w:ind w:left="1440"/>
        <w:rPr>
          <w:b/>
          <w:szCs w:val="24"/>
        </w:rPr>
      </w:pPr>
    </w:p>
    <w:p w14:paraId="5997EEF5" w14:textId="77777777" w:rsidR="000A0B20" w:rsidRDefault="000A0B20" w:rsidP="007A7D4A">
      <w:pPr>
        <w:numPr>
          <w:ilvl w:val="0"/>
          <w:numId w:val="3"/>
        </w:numPr>
        <w:jc w:val="both"/>
        <w:outlineLvl w:val="0"/>
      </w:pPr>
      <w:r>
        <w:t xml:space="preserve">Accounting for items used during a surgical procedure is the responsibility of all members of the surgical team.  Team members must support the counting process and be aware that the count is taking place. OR nurses and Surgical technologist must be allowed sufficient time, free from distractions and interruptions for counting. In order to achieve this, the circulating nurse will announce “surgical count in progress” at which time there should be no non-emergent distractions or interruptions during counting.  The counting practice should be in a standardized manner and in sequence according to the guidelines.  All items utilized in a procedure must be accounted for in their entirety. The </w:t>
      </w:r>
      <w:r>
        <w:lastRenderedPageBreak/>
        <w:t>accounting process defines countable items as sponges, sharps, instruments, and miscellaneous items.  These items include but are not limited to:</w:t>
      </w:r>
    </w:p>
    <w:p w14:paraId="5997EEF6" w14:textId="77777777" w:rsidR="000A0B20" w:rsidRDefault="000A0B20" w:rsidP="007A7D4A">
      <w:pPr>
        <w:numPr>
          <w:ilvl w:val="1"/>
          <w:numId w:val="3"/>
        </w:numPr>
        <w:ind w:left="1080"/>
        <w:jc w:val="both"/>
        <w:outlineLvl w:val="0"/>
      </w:pPr>
      <w:r>
        <w:rPr>
          <w:i/>
          <w:u w:val="single"/>
        </w:rPr>
        <w:t>Surgical sponges:</w:t>
      </w:r>
      <w:r>
        <w:t xml:space="preserve"> items used to absorb fluids, protect tissues, and/or apply pressure or traction and include, but are not limited </w:t>
      </w:r>
      <w:r w:rsidR="00BA7A64">
        <w:t>to</w:t>
      </w:r>
      <w:r>
        <w:t xml:space="preserve"> radio-opaque gauze pads, cottonoids, dissectors, laparotomy sponges, tonsil sponges, vaginal packing and cotton balls. Only x-ray detectable towels may be used in the incision. </w:t>
      </w:r>
    </w:p>
    <w:p w14:paraId="5997EEF7" w14:textId="77777777" w:rsidR="000A0B20" w:rsidRPr="007A7D4A" w:rsidRDefault="000A0B20" w:rsidP="007A7D4A">
      <w:pPr>
        <w:numPr>
          <w:ilvl w:val="1"/>
          <w:numId w:val="3"/>
        </w:numPr>
        <w:ind w:left="1080"/>
        <w:jc w:val="both"/>
        <w:outlineLvl w:val="0"/>
        <w:rPr>
          <w:i/>
          <w:u w:val="single"/>
        </w:rPr>
      </w:pPr>
      <w:r>
        <w:rPr>
          <w:i/>
          <w:u w:val="single"/>
        </w:rPr>
        <w:t>Surgical sharps:</w:t>
      </w:r>
      <w:r w:rsidRPr="007A7D4A">
        <w:rPr>
          <w:i/>
          <w:u w:val="single"/>
        </w:rPr>
        <w:t xml:space="preserve"> include, but are not limited to: suture needles, scalpel blades, hypodermic needles, electrosurgical needles and blades. </w:t>
      </w:r>
    </w:p>
    <w:p w14:paraId="5997EEF8" w14:textId="77777777" w:rsidR="000A0B20" w:rsidRPr="007A7D4A" w:rsidRDefault="000A0B20" w:rsidP="007A7D4A">
      <w:pPr>
        <w:numPr>
          <w:ilvl w:val="1"/>
          <w:numId w:val="3"/>
        </w:numPr>
        <w:ind w:left="1080"/>
        <w:jc w:val="both"/>
        <w:outlineLvl w:val="0"/>
        <w:rPr>
          <w:i/>
          <w:u w:val="single"/>
        </w:rPr>
      </w:pPr>
      <w:r>
        <w:rPr>
          <w:i/>
          <w:u w:val="single"/>
        </w:rPr>
        <w:t>Instruments:</w:t>
      </w:r>
      <w:r w:rsidRPr="007A7D4A">
        <w:rPr>
          <w:i/>
          <w:u w:val="single"/>
        </w:rPr>
        <w:t xml:space="preserve"> surgical tools or devices designed to perform a specific function such as cutting, dissecting, grasping, holding, retracting, or suturing. </w:t>
      </w:r>
    </w:p>
    <w:p w14:paraId="5997EEF9" w14:textId="77777777" w:rsidR="000A0B20" w:rsidRDefault="000A0B20" w:rsidP="007A7D4A">
      <w:pPr>
        <w:numPr>
          <w:ilvl w:val="1"/>
          <w:numId w:val="3"/>
        </w:numPr>
        <w:ind w:left="1080"/>
        <w:jc w:val="both"/>
        <w:outlineLvl w:val="0"/>
      </w:pPr>
      <w:r>
        <w:rPr>
          <w:i/>
          <w:u w:val="single"/>
        </w:rPr>
        <w:t>Miscellaneous items:</w:t>
      </w:r>
      <w:r w:rsidRPr="007A7D4A">
        <w:rPr>
          <w:i/>
          <w:u w:val="single"/>
        </w:rPr>
        <w:t xml:space="preserve"> clip bars, vessel loops, instrument vessel clips, vein cannula,</w:t>
      </w:r>
      <w:r>
        <w:t xml:space="preserve"> Koh cups, umbilical and hernia tapes, vascular inserts, cautery scratch pads, trocar sealing caps, rulers, rummel pieces, clamp inserts, rubber bands, navigation spheres, acorns and ANY other discretional items that are used in and around the surgical site that have the potential for being retained in a surgical incision. </w:t>
      </w:r>
    </w:p>
    <w:p w14:paraId="5997EEFA" w14:textId="77777777" w:rsidR="000A0B20" w:rsidRDefault="000A0B20" w:rsidP="000A0B20">
      <w:pPr>
        <w:keepLines/>
        <w:jc w:val="both"/>
        <w:outlineLvl w:val="0"/>
      </w:pPr>
    </w:p>
    <w:p w14:paraId="5997EEFB" w14:textId="77777777" w:rsidR="000A0B20" w:rsidRDefault="000A0B20" w:rsidP="000A0B20">
      <w:pPr>
        <w:keepLines/>
        <w:ind w:left="720"/>
        <w:jc w:val="both"/>
        <w:outlineLvl w:val="0"/>
      </w:pPr>
      <w:r>
        <w:t xml:space="preserve">All sponges must be separated, counted audibly and concurrently viewed during the count procedures.  All needles, instruments, and miscellaneous items must be counted audibly and viewed concurrently.  </w:t>
      </w:r>
    </w:p>
    <w:p w14:paraId="5997EEFC" w14:textId="77777777" w:rsidR="000A0B20" w:rsidRDefault="000A0B20" w:rsidP="000A0B20">
      <w:pPr>
        <w:keepLines/>
        <w:ind w:left="720"/>
        <w:jc w:val="both"/>
        <w:outlineLvl w:val="0"/>
      </w:pPr>
    </w:p>
    <w:p w14:paraId="5997EEFD" w14:textId="77777777" w:rsidR="000A0B20" w:rsidRDefault="000A0B20" w:rsidP="000A0B20">
      <w:pPr>
        <w:numPr>
          <w:ilvl w:val="0"/>
          <w:numId w:val="3"/>
        </w:numPr>
        <w:jc w:val="both"/>
        <w:outlineLvl w:val="0"/>
      </w:pPr>
      <w:r>
        <w:t xml:space="preserve">An initial sponge, sharp, and miscellaneous count is performed for </w:t>
      </w:r>
      <w:r w:rsidRPr="007A7D4A">
        <w:t>all procedures where an incision is made</w:t>
      </w:r>
      <w:r w:rsidRPr="00062051">
        <w:t xml:space="preserve">. </w:t>
      </w:r>
      <w:r>
        <w:t xml:space="preserve">An initial instrument count will be performed whenever a cavity is entered, when there is a potential for entering a body cavity, or on procedures in which the size of the incision is large enough to retain an instrument. Cavities include, but are not limited </w:t>
      </w:r>
      <w:r w:rsidR="00BA7A64">
        <w:t>to</w:t>
      </w:r>
      <w:r>
        <w:t xml:space="preserve"> abdominal, thoracic, retroperitoneal, supra-pubic, and pelvic</w:t>
      </w:r>
      <w:r>
        <w:rPr>
          <w:b/>
        </w:rPr>
        <w:t>.</w:t>
      </w:r>
      <w:r>
        <w:t xml:space="preserve"> </w:t>
      </w:r>
    </w:p>
    <w:p w14:paraId="5997EEFE" w14:textId="77777777" w:rsidR="000A0B20" w:rsidRDefault="000A0B20" w:rsidP="007A7D4A">
      <w:pPr>
        <w:numPr>
          <w:ilvl w:val="1"/>
          <w:numId w:val="3"/>
        </w:numPr>
        <w:ind w:left="1080"/>
        <w:jc w:val="both"/>
        <w:outlineLvl w:val="0"/>
      </w:pPr>
      <w:r>
        <w:t>A surgeon or his/her designee retains the authority to declare any procedure "emergent," at which point all or part of the initial surgical count may be omitted; however an x-ray will be taken in the Operating Room before closing in lieu of the surgical counts. The registered nurse will document in the patient operative record that the procedure was declared an emergency by a specific surgeon.</w:t>
      </w:r>
    </w:p>
    <w:p w14:paraId="5997EEFF" w14:textId="77777777" w:rsidR="000A0B20" w:rsidRPr="007A7D4A" w:rsidRDefault="000A0B20" w:rsidP="007A7D4A">
      <w:pPr>
        <w:numPr>
          <w:ilvl w:val="1"/>
          <w:numId w:val="3"/>
        </w:numPr>
        <w:ind w:left="1080"/>
        <w:jc w:val="both"/>
        <w:outlineLvl w:val="0"/>
      </w:pPr>
      <w:r>
        <w:t>Countable</w:t>
      </w:r>
      <w:r w:rsidRPr="007A7D4A">
        <w:t xml:space="preserve"> </w:t>
      </w:r>
      <w:r>
        <w:t xml:space="preserve">sponges, sharps, instruments, and miscellaneous items, used prior to the incision of the primary procedure, for central line insertions and/or intravenous cut-downs need not be counted and are removed from the room before the start of the case. </w:t>
      </w:r>
    </w:p>
    <w:p w14:paraId="5997EF00" w14:textId="77777777" w:rsidR="000A0B20" w:rsidRPr="00062051" w:rsidRDefault="000A0B20" w:rsidP="007A7D4A">
      <w:pPr>
        <w:numPr>
          <w:ilvl w:val="1"/>
          <w:numId w:val="3"/>
        </w:numPr>
        <w:ind w:left="1080"/>
        <w:jc w:val="both"/>
        <w:outlineLvl w:val="0"/>
      </w:pPr>
      <w:r>
        <w:t xml:space="preserve">If an instrument count is not completed due to the complexity of instrumentation, a </w:t>
      </w:r>
      <w:r w:rsidRPr="007A7D4A">
        <w:t>mandatory</w:t>
      </w:r>
      <w:r w:rsidRPr="00062051">
        <w:t xml:space="preserve"> x-ray will be taken before closing.  </w:t>
      </w:r>
      <w:r w:rsidRPr="007A7D4A">
        <w:t>Fluoroscopy is not sufficient to rule out retained surgical items. For spine case exceptions, see Attachment B.</w:t>
      </w:r>
    </w:p>
    <w:p w14:paraId="5997EF01" w14:textId="77777777" w:rsidR="000A0B20" w:rsidRDefault="000A0B20" w:rsidP="007A7D4A">
      <w:pPr>
        <w:numPr>
          <w:ilvl w:val="1"/>
          <w:numId w:val="3"/>
        </w:numPr>
        <w:ind w:left="1080"/>
        <w:jc w:val="both"/>
        <w:outlineLvl w:val="0"/>
      </w:pPr>
      <w:r>
        <w:t xml:space="preserve">An initial count of sponges, sharps, instruments, and miscellaneous items will be performed for all minimally invasive endoscopic procedures </w:t>
      </w:r>
      <w:r w:rsidRPr="007A7D4A">
        <w:t>(i.e. laparoscopic, laparoscopically assisted, robotic or thoracoscopic)</w:t>
      </w:r>
      <w:r w:rsidRPr="00062051">
        <w:t>.</w:t>
      </w:r>
      <w:r>
        <w:t xml:space="preserve"> If the procedure does not advance to an open procedure, only the sponges, sharps and miscellaneous items need to be included in the closing and final counts.</w:t>
      </w:r>
    </w:p>
    <w:p w14:paraId="5997EF02" w14:textId="77777777" w:rsidR="000A0B20" w:rsidRDefault="000A0B20" w:rsidP="000A0B20">
      <w:pPr>
        <w:ind w:left="360"/>
        <w:jc w:val="both"/>
        <w:outlineLvl w:val="0"/>
      </w:pPr>
    </w:p>
    <w:p w14:paraId="5997EF03" w14:textId="77777777" w:rsidR="000A0B20" w:rsidRDefault="000A0B20" w:rsidP="000A0B20">
      <w:pPr>
        <w:numPr>
          <w:ilvl w:val="0"/>
          <w:numId w:val="3"/>
        </w:numPr>
        <w:jc w:val="both"/>
        <w:outlineLvl w:val="0"/>
      </w:pPr>
      <w:r>
        <w:t>Count Management:</w:t>
      </w:r>
    </w:p>
    <w:p w14:paraId="5997EF04" w14:textId="77777777" w:rsidR="000A0B20" w:rsidRDefault="000A0B20" w:rsidP="007A7D4A">
      <w:pPr>
        <w:numPr>
          <w:ilvl w:val="1"/>
          <w:numId w:val="3"/>
        </w:numPr>
        <w:ind w:left="1080"/>
        <w:jc w:val="both"/>
        <w:outlineLvl w:val="0"/>
      </w:pPr>
      <w:r>
        <w:t>Packages, with an incorrect number of sponges or suture needles, and the original packages are removed from the operating/procedure room immediately on discovery.</w:t>
      </w:r>
    </w:p>
    <w:p w14:paraId="5997EF05" w14:textId="77777777" w:rsidR="000A0B20" w:rsidRDefault="000A0B20" w:rsidP="007A7D4A">
      <w:pPr>
        <w:numPr>
          <w:ilvl w:val="1"/>
          <w:numId w:val="3"/>
        </w:numPr>
        <w:ind w:left="1080"/>
        <w:jc w:val="both"/>
        <w:outlineLvl w:val="0"/>
      </w:pPr>
      <w:r>
        <w:t>Counted items are to be confined to the operating room and/or sterile field while a procedure is in progress.</w:t>
      </w:r>
    </w:p>
    <w:p w14:paraId="5997EF06" w14:textId="77777777" w:rsidR="000A0B20" w:rsidRDefault="000A0B20" w:rsidP="007A7D4A">
      <w:pPr>
        <w:numPr>
          <w:ilvl w:val="1"/>
          <w:numId w:val="3"/>
        </w:numPr>
        <w:ind w:left="1080"/>
        <w:jc w:val="both"/>
        <w:outlineLvl w:val="0"/>
      </w:pPr>
      <w:r>
        <w:t xml:space="preserve">Counted sponges are not cut or used for dressings. </w:t>
      </w:r>
    </w:p>
    <w:p w14:paraId="5997EF07" w14:textId="77777777" w:rsidR="000A0B20" w:rsidRDefault="000A0B20" w:rsidP="007A7D4A">
      <w:pPr>
        <w:numPr>
          <w:ilvl w:val="1"/>
          <w:numId w:val="3"/>
        </w:numPr>
        <w:ind w:left="1080"/>
        <w:jc w:val="both"/>
        <w:outlineLvl w:val="0"/>
      </w:pPr>
      <w:r>
        <w:t xml:space="preserve">Linen hampers and trash containers are not removed from the operating/procedure room until counts are completed and resolved. </w:t>
      </w:r>
    </w:p>
    <w:p w14:paraId="5997EF08" w14:textId="77777777" w:rsidR="000A0B20" w:rsidRPr="00062051" w:rsidRDefault="000A0B20" w:rsidP="007A7D4A">
      <w:pPr>
        <w:numPr>
          <w:ilvl w:val="1"/>
          <w:numId w:val="3"/>
        </w:numPr>
        <w:ind w:left="1080"/>
        <w:jc w:val="both"/>
        <w:outlineLvl w:val="0"/>
      </w:pPr>
      <w:r>
        <w:t xml:space="preserve">Instruments, suture needles, or devices broken during a procedure must be accounted for in their entirety.  </w:t>
      </w:r>
      <w:r w:rsidRPr="007A7D4A">
        <w:t>All broken parts are accounted for and present at the final closure.  If a fragment cannot be located or safely retrieved, this must be communicated to the entire team and documented appropriately</w:t>
      </w:r>
      <w:r w:rsidR="00646DE7" w:rsidRPr="007A7D4A">
        <w:t xml:space="preserve"> in the Electronic Health Record (EHR)</w:t>
      </w:r>
      <w:r w:rsidRPr="007A7D4A">
        <w:t>.  In addition, the patient should be informed and a disclosure discussion held.  Device fragments may migrate, embolize, heat during MRI, and may cause injury.  Future diagnostic testing cannot be predicted so the patient should be informed.</w:t>
      </w:r>
    </w:p>
    <w:p w14:paraId="5997EF09" w14:textId="77777777" w:rsidR="000A0B20" w:rsidRDefault="000A0B20" w:rsidP="007A7D4A">
      <w:pPr>
        <w:numPr>
          <w:ilvl w:val="1"/>
          <w:numId w:val="3"/>
        </w:numPr>
        <w:ind w:left="1080"/>
        <w:jc w:val="both"/>
        <w:outlineLvl w:val="0"/>
      </w:pPr>
      <w:r>
        <w:t xml:space="preserve">At the end-of-procedure, all sponges, sharps, instruments, and miscellaneous items must be removed from the OR or procedural area to avoid potential incorrect counts on subsequent procedures. </w:t>
      </w:r>
    </w:p>
    <w:p w14:paraId="5997EF0A" w14:textId="77777777" w:rsidR="000A0B20" w:rsidRDefault="000A0B20" w:rsidP="000A0B20">
      <w:pPr>
        <w:ind w:left="1800"/>
        <w:jc w:val="both"/>
        <w:outlineLvl w:val="0"/>
      </w:pPr>
    </w:p>
    <w:p w14:paraId="5997EF0B" w14:textId="77777777" w:rsidR="000A0B20" w:rsidRPr="000A0B20" w:rsidRDefault="000A0B20" w:rsidP="000A0B20">
      <w:pPr>
        <w:pStyle w:val="ListParagraph"/>
        <w:numPr>
          <w:ilvl w:val="0"/>
          <w:numId w:val="3"/>
        </w:numPr>
        <w:rPr>
          <w:szCs w:val="24"/>
        </w:rPr>
      </w:pPr>
      <w:r w:rsidRPr="000A0B20">
        <w:rPr>
          <w:szCs w:val="24"/>
        </w:rPr>
        <w:t>Methodical Wound Examination (MWE)</w:t>
      </w:r>
    </w:p>
    <w:p w14:paraId="5997EF0C" w14:textId="77777777" w:rsidR="000A0B20" w:rsidRPr="000A0B20" w:rsidRDefault="000A0B20" w:rsidP="007A7D4A">
      <w:pPr>
        <w:numPr>
          <w:ilvl w:val="1"/>
          <w:numId w:val="3"/>
        </w:numPr>
        <w:ind w:left="1080"/>
        <w:jc w:val="both"/>
        <w:outlineLvl w:val="0"/>
        <w:rPr>
          <w:szCs w:val="24"/>
        </w:rPr>
      </w:pPr>
      <w:r w:rsidRPr="000A0B20">
        <w:rPr>
          <w:szCs w:val="24"/>
        </w:rPr>
        <w:t xml:space="preserve">It is expected that a methodical exploration of the operative wound must be conducted prior to closure in every operation.  The space to be closed must be carefully examined.  Special focus should be given to closure of a cavity in a cavity (i.e. heart, major vessel, stomach, bladder, uterus, and vagina).  Surgeons should strive to see and touch during the exploration whenever possible.  </w:t>
      </w:r>
    </w:p>
    <w:p w14:paraId="5997EF0D" w14:textId="77777777" w:rsidR="000A0B20" w:rsidRPr="000A0B20" w:rsidRDefault="000A0B20" w:rsidP="007A7D4A">
      <w:pPr>
        <w:numPr>
          <w:ilvl w:val="1"/>
          <w:numId w:val="3"/>
        </w:numPr>
        <w:ind w:left="1080"/>
        <w:jc w:val="both"/>
        <w:outlineLvl w:val="0"/>
        <w:rPr>
          <w:szCs w:val="24"/>
        </w:rPr>
      </w:pPr>
      <w:r w:rsidRPr="000A0B20">
        <w:rPr>
          <w:szCs w:val="24"/>
        </w:rPr>
        <w:t>Any member of the OR team is empowered to encourage a repeat MWE for any reason.</w:t>
      </w:r>
    </w:p>
    <w:p w14:paraId="5997EF0E" w14:textId="77777777" w:rsidR="000A0B20" w:rsidRDefault="000A0B20" w:rsidP="007A7D4A">
      <w:pPr>
        <w:numPr>
          <w:ilvl w:val="1"/>
          <w:numId w:val="3"/>
        </w:numPr>
        <w:ind w:left="1080"/>
        <w:jc w:val="both"/>
        <w:outlineLvl w:val="0"/>
        <w:rPr>
          <w:szCs w:val="24"/>
        </w:rPr>
      </w:pPr>
      <w:r w:rsidRPr="000A0B20">
        <w:rPr>
          <w:szCs w:val="24"/>
        </w:rPr>
        <w:t>A surgeon is required to orally communicate that the wound has been visually and manually explored to the extent possible and that no unintended surgical items have been identified.</w:t>
      </w:r>
    </w:p>
    <w:p w14:paraId="5997EF0F" w14:textId="77777777" w:rsidR="000A0B20" w:rsidRPr="000A0B20" w:rsidRDefault="000A0B20" w:rsidP="000A0B20">
      <w:pPr>
        <w:pStyle w:val="ListParagraph"/>
        <w:ind w:left="1800"/>
        <w:rPr>
          <w:szCs w:val="24"/>
        </w:rPr>
      </w:pPr>
    </w:p>
    <w:p w14:paraId="5997EF10" w14:textId="77777777" w:rsidR="000A0B20" w:rsidRPr="00C21688" w:rsidRDefault="000A0B20" w:rsidP="000A0B20">
      <w:pPr>
        <w:pStyle w:val="ListParagraph"/>
        <w:numPr>
          <w:ilvl w:val="0"/>
          <w:numId w:val="3"/>
        </w:numPr>
        <w:rPr>
          <w:szCs w:val="24"/>
        </w:rPr>
      </w:pPr>
      <w:r w:rsidRPr="00C21688">
        <w:rPr>
          <w:szCs w:val="24"/>
        </w:rPr>
        <w:t>Pause for the Gauze, Communication and Documentation</w:t>
      </w:r>
    </w:p>
    <w:p w14:paraId="5997EF11" w14:textId="77777777" w:rsidR="000A0B20" w:rsidRPr="000A0B20" w:rsidRDefault="000A0B20" w:rsidP="007A7D4A">
      <w:pPr>
        <w:numPr>
          <w:ilvl w:val="1"/>
          <w:numId w:val="3"/>
        </w:numPr>
        <w:ind w:left="1080"/>
        <w:jc w:val="both"/>
        <w:outlineLvl w:val="0"/>
        <w:rPr>
          <w:szCs w:val="24"/>
        </w:rPr>
      </w:pPr>
      <w:r w:rsidRPr="00C21688">
        <w:rPr>
          <w:szCs w:val="24"/>
        </w:rPr>
        <w:t>The pause for the gauze is mandatory pausing point</w:t>
      </w:r>
      <w:r w:rsidRPr="000A0B20">
        <w:rPr>
          <w:szCs w:val="24"/>
        </w:rPr>
        <w:t>, which occurs at closing.  Before asking for closing suture, the surgeon will perform the MWE, while staff performs closing activities.  All interruptions and distractions shall be kept to</w:t>
      </w:r>
      <w:r w:rsidR="00B57291">
        <w:rPr>
          <w:szCs w:val="24"/>
        </w:rPr>
        <w:t xml:space="preserve"> a minimum during this time e.g.</w:t>
      </w:r>
      <w:r w:rsidRPr="000A0B20">
        <w:rPr>
          <w:szCs w:val="24"/>
        </w:rPr>
        <w:t xml:space="preserve"> music </w:t>
      </w:r>
      <w:r w:rsidR="00B57291">
        <w:rPr>
          <w:szCs w:val="24"/>
        </w:rPr>
        <w:t xml:space="preserve">is </w:t>
      </w:r>
      <w:r w:rsidRPr="000A0B20">
        <w:rPr>
          <w:szCs w:val="24"/>
        </w:rPr>
        <w:t>turned off and staff changes should not occur during the closing count.</w:t>
      </w:r>
    </w:p>
    <w:p w14:paraId="5997EF12" w14:textId="77777777" w:rsidR="000A0B20" w:rsidRPr="000A0B20" w:rsidRDefault="000A0B20" w:rsidP="007A7D4A">
      <w:pPr>
        <w:numPr>
          <w:ilvl w:val="1"/>
          <w:numId w:val="3"/>
        </w:numPr>
        <w:ind w:left="1080"/>
        <w:jc w:val="both"/>
        <w:outlineLvl w:val="0"/>
        <w:rPr>
          <w:szCs w:val="24"/>
        </w:rPr>
      </w:pPr>
      <w:r w:rsidRPr="000A0B20">
        <w:rPr>
          <w:szCs w:val="24"/>
        </w:rPr>
        <w:t>Before closing, the surgeon should make his/her best effort to remove all sponges, then the nurse and scrub person will count them and verbally communicate to surgeon that all sponges have been accounted for.</w:t>
      </w:r>
    </w:p>
    <w:p w14:paraId="5997EF13" w14:textId="77777777" w:rsidR="000A0B20" w:rsidRPr="000A0B20" w:rsidRDefault="000A0B20" w:rsidP="007A7D4A">
      <w:pPr>
        <w:numPr>
          <w:ilvl w:val="1"/>
          <w:numId w:val="3"/>
        </w:numPr>
        <w:ind w:left="1080"/>
        <w:jc w:val="both"/>
        <w:outlineLvl w:val="0"/>
        <w:rPr>
          <w:szCs w:val="24"/>
        </w:rPr>
      </w:pPr>
      <w:r w:rsidRPr="000A0B20">
        <w:rPr>
          <w:szCs w:val="24"/>
        </w:rPr>
        <w:t xml:space="preserve">Oral communication of all findings is an expectation.  As an example, if a surgical count is correct the OR circulating RN should state “the closing count is correct” and this should be verbally affirmed with a closed loop response of “I acknowledge the closing count is correct” from the attending surgeon. </w:t>
      </w:r>
    </w:p>
    <w:p w14:paraId="5997EF14" w14:textId="77777777" w:rsidR="000A0B20" w:rsidRPr="000A0B20" w:rsidRDefault="000A0B20" w:rsidP="007A7D4A">
      <w:pPr>
        <w:numPr>
          <w:ilvl w:val="1"/>
          <w:numId w:val="3"/>
        </w:numPr>
        <w:ind w:left="1080"/>
        <w:jc w:val="both"/>
        <w:outlineLvl w:val="0"/>
        <w:rPr>
          <w:szCs w:val="24"/>
        </w:rPr>
      </w:pPr>
      <w:r w:rsidRPr="000A0B20">
        <w:rPr>
          <w:szCs w:val="24"/>
        </w:rPr>
        <w:t xml:space="preserve">Report from surgeon to surgeon regarding packed sponges is essential when multiple procedures are being performed.  </w:t>
      </w:r>
    </w:p>
    <w:p w14:paraId="5997EF15" w14:textId="77777777" w:rsidR="000A0B20" w:rsidRPr="000A0B20" w:rsidRDefault="000A0B20" w:rsidP="007A7D4A">
      <w:pPr>
        <w:numPr>
          <w:ilvl w:val="1"/>
          <w:numId w:val="3"/>
        </w:numPr>
        <w:ind w:left="1080"/>
        <w:jc w:val="both"/>
        <w:outlineLvl w:val="0"/>
        <w:rPr>
          <w:szCs w:val="24"/>
        </w:rPr>
      </w:pPr>
      <w:r w:rsidRPr="000A0B20">
        <w:rPr>
          <w:szCs w:val="24"/>
        </w:rPr>
        <w:t>Items packed or still in use at closing must also be identified on the</w:t>
      </w:r>
      <w:r w:rsidR="00B57291">
        <w:rPr>
          <w:szCs w:val="24"/>
        </w:rPr>
        <w:t xml:space="preserve"> communication/white board, e.g. m</w:t>
      </w:r>
      <w:r w:rsidRPr="000A0B20">
        <w:rPr>
          <w:szCs w:val="24"/>
        </w:rPr>
        <w:t>alleable retractor, surgical fish</w:t>
      </w:r>
      <w:r w:rsidR="004E7870">
        <w:rPr>
          <w:szCs w:val="24"/>
        </w:rPr>
        <w:t>.</w:t>
      </w:r>
    </w:p>
    <w:p w14:paraId="5997EF16" w14:textId="77777777" w:rsidR="000A0B20" w:rsidRDefault="000A0B20" w:rsidP="007A7D4A">
      <w:pPr>
        <w:numPr>
          <w:ilvl w:val="1"/>
          <w:numId w:val="3"/>
        </w:numPr>
        <w:ind w:left="1080"/>
        <w:jc w:val="both"/>
        <w:outlineLvl w:val="0"/>
        <w:rPr>
          <w:szCs w:val="24"/>
        </w:rPr>
      </w:pPr>
      <w:r w:rsidRPr="000A0B20">
        <w:rPr>
          <w:szCs w:val="24"/>
        </w:rPr>
        <w:t>Circulating nurses or designees are responsible for maintaining accurate documentation of the counts throughout procedures and communicating the status of the count during hand-off.</w:t>
      </w:r>
    </w:p>
    <w:p w14:paraId="5997EF17" w14:textId="77777777" w:rsidR="00C21688" w:rsidRPr="000A0B20" w:rsidRDefault="00C21688" w:rsidP="00C21688">
      <w:pPr>
        <w:pStyle w:val="ListParagraph"/>
        <w:ind w:left="1800"/>
        <w:rPr>
          <w:szCs w:val="24"/>
        </w:rPr>
      </w:pPr>
    </w:p>
    <w:p w14:paraId="5997EF18" w14:textId="77777777" w:rsidR="00C21688" w:rsidRDefault="00C21688" w:rsidP="00C21688">
      <w:pPr>
        <w:numPr>
          <w:ilvl w:val="0"/>
          <w:numId w:val="3"/>
        </w:numPr>
        <w:jc w:val="both"/>
        <w:outlineLvl w:val="0"/>
      </w:pPr>
      <w:r w:rsidRPr="00C21688">
        <w:t>Count Discrepancy:  A count in which the number and/or type of sponges, sharps, instruments or miscellaneous items does not match the count board or count sheet is considered an incorrect/unreconciled count.</w:t>
      </w:r>
    </w:p>
    <w:p w14:paraId="5997EF19" w14:textId="77777777" w:rsidR="00C21688" w:rsidRPr="00C21688" w:rsidRDefault="00C21688" w:rsidP="00C21688">
      <w:pPr>
        <w:ind w:left="1080"/>
        <w:jc w:val="both"/>
        <w:outlineLvl w:val="0"/>
      </w:pPr>
    </w:p>
    <w:p w14:paraId="5997EF1A" w14:textId="77777777" w:rsidR="00C21688" w:rsidRPr="00C21688" w:rsidRDefault="00C21688" w:rsidP="00C21688">
      <w:pPr>
        <w:numPr>
          <w:ilvl w:val="0"/>
          <w:numId w:val="3"/>
        </w:numPr>
        <w:jc w:val="both"/>
        <w:outlineLvl w:val="0"/>
      </w:pPr>
      <w:r>
        <w:t xml:space="preserve">An X-ray must be performed in </w:t>
      </w:r>
      <w:r w:rsidRPr="00C21688">
        <w:t>the OR/procedural area if a count discrepancy exists.   When a count discrepancy occurs, an intraoperative x-ray is ordered and the incorrect count checklist (attachment A) and standard processes are utilized.  The x-ray will be read by a radiologist.</w:t>
      </w:r>
    </w:p>
    <w:p w14:paraId="5997EF1B" w14:textId="77777777" w:rsidR="00C21688" w:rsidRPr="00C21688" w:rsidRDefault="00C21688" w:rsidP="007A7D4A">
      <w:pPr>
        <w:numPr>
          <w:ilvl w:val="1"/>
          <w:numId w:val="3"/>
        </w:numPr>
        <w:ind w:left="1080"/>
        <w:jc w:val="both"/>
        <w:outlineLvl w:val="0"/>
      </w:pPr>
      <w:r w:rsidRPr="00C21688">
        <w:t>Surgeons can override a mandatory X-ray in the OR Suite on grounds of patient acuity, but films must be taken in the ICU.  It is the responsibility of the OR RN to document</w:t>
      </w:r>
      <w:r w:rsidR="00646DE7">
        <w:t xml:space="preserve"> in the EHR</w:t>
      </w:r>
      <w:r w:rsidRPr="00C21688">
        <w:t xml:space="preserve"> reason X-ray was not taken in the OR and to report to accepting RN that an X-ray must be taken in ICU or other unit. It is the responsibility of the attending physician to order the x-ray in the ICU or other unit, specifically stating the reason for the x-ray.</w:t>
      </w:r>
    </w:p>
    <w:p w14:paraId="5997EF1C" w14:textId="77777777" w:rsidR="00C21688" w:rsidRPr="00C21688" w:rsidRDefault="00C21688" w:rsidP="007A7D4A">
      <w:pPr>
        <w:numPr>
          <w:ilvl w:val="1"/>
          <w:numId w:val="3"/>
        </w:numPr>
        <w:ind w:left="1080"/>
        <w:jc w:val="both"/>
        <w:outlineLvl w:val="0"/>
      </w:pPr>
      <w:r w:rsidRPr="00C21688">
        <w:t xml:space="preserve">Unreconciled counts and actions taken need to be documented </w:t>
      </w:r>
      <w:r w:rsidR="00646DE7">
        <w:t xml:space="preserve">in the EHR </w:t>
      </w:r>
      <w:r w:rsidRPr="00C21688">
        <w:t>appropriately by the circulating RN.</w:t>
      </w:r>
    </w:p>
    <w:p w14:paraId="5997EF1D" w14:textId="77777777" w:rsidR="00C21688" w:rsidRPr="00C21688" w:rsidRDefault="00C21688" w:rsidP="007A7D4A">
      <w:pPr>
        <w:numPr>
          <w:ilvl w:val="1"/>
          <w:numId w:val="3"/>
        </w:numPr>
        <w:ind w:left="1080"/>
        <w:jc w:val="both"/>
        <w:outlineLvl w:val="0"/>
      </w:pPr>
      <w:r w:rsidRPr="00C21688">
        <w:t>Consideration should be given to obtain two views on x-ray (usually an AP and an oblique).  If there are any questions about the appropriate images or quality, consult immediately with the radiologist.</w:t>
      </w:r>
    </w:p>
    <w:p w14:paraId="5997EF1E" w14:textId="77777777" w:rsidR="00C21688" w:rsidRPr="00C21688" w:rsidRDefault="00C21688" w:rsidP="007A7D4A">
      <w:pPr>
        <w:numPr>
          <w:ilvl w:val="1"/>
          <w:numId w:val="3"/>
        </w:numPr>
        <w:ind w:left="1080"/>
        <w:jc w:val="both"/>
        <w:outlineLvl w:val="0"/>
      </w:pPr>
      <w:r w:rsidRPr="00C21688">
        <w:t>An x-ray may be waived if the needle(s) missing are smaller than 15 mm.</w:t>
      </w:r>
    </w:p>
    <w:p w14:paraId="5997EF1F" w14:textId="77777777" w:rsidR="00C21688" w:rsidRDefault="00C21688" w:rsidP="007A7D4A">
      <w:pPr>
        <w:numPr>
          <w:ilvl w:val="1"/>
          <w:numId w:val="3"/>
        </w:numPr>
        <w:ind w:left="1080"/>
        <w:jc w:val="both"/>
        <w:outlineLvl w:val="0"/>
      </w:pPr>
      <w:r w:rsidRPr="00C21688">
        <w:t xml:space="preserve">In procedural areas with limited access to x-ray capability, the surgeon will determine an appropriate course of action. </w:t>
      </w:r>
    </w:p>
    <w:p w14:paraId="5997EF20" w14:textId="77777777" w:rsidR="00C21688" w:rsidRPr="00C21688" w:rsidRDefault="00C21688" w:rsidP="00C21688">
      <w:pPr>
        <w:ind w:left="1800"/>
        <w:jc w:val="both"/>
        <w:outlineLvl w:val="0"/>
      </w:pPr>
    </w:p>
    <w:p w14:paraId="5997EF21" w14:textId="77777777" w:rsidR="00C21688" w:rsidRDefault="00C21688" w:rsidP="00C21688">
      <w:pPr>
        <w:numPr>
          <w:ilvl w:val="0"/>
          <w:numId w:val="3"/>
        </w:numPr>
        <w:jc w:val="both"/>
        <w:outlineLvl w:val="0"/>
      </w:pPr>
      <w:r w:rsidRPr="007A7D4A">
        <w:t>Each patient and procedural environment is assessed by the team for risk factors that lead to a potential retained surgical item.</w:t>
      </w:r>
      <w:r>
        <w:t xml:space="preserve">  A Surgeon or designee may request an X-ray for patients meeting one or more of the following high-risk criteria.  Any member of the surgical team can and should take responsibility to remind the entire team that the patient meets one or more of the high-risk criteria.  The surgeon may elect to do an x-ray, do a repeat MWE, or verbally acknowledge the reminder.  The high risk criteria include:  </w:t>
      </w:r>
    </w:p>
    <w:p w14:paraId="5997EF22" w14:textId="77777777" w:rsidR="00C21688" w:rsidRDefault="00B57291" w:rsidP="007A7D4A">
      <w:pPr>
        <w:numPr>
          <w:ilvl w:val="1"/>
          <w:numId w:val="3"/>
        </w:numPr>
        <w:ind w:left="1080"/>
        <w:jc w:val="both"/>
        <w:outlineLvl w:val="0"/>
      </w:pPr>
      <w:r>
        <w:t>Obesity (</w:t>
      </w:r>
      <w:r w:rsidR="004E7870">
        <w:t>BMI greater</w:t>
      </w:r>
      <w:r>
        <w:t xml:space="preserve"> than </w:t>
      </w:r>
      <w:r w:rsidR="00C21688">
        <w:t>35)</w:t>
      </w:r>
      <w:r w:rsidR="004E7870">
        <w:t>.</w:t>
      </w:r>
    </w:p>
    <w:p w14:paraId="5997EF23" w14:textId="77777777" w:rsidR="00C21688" w:rsidRPr="007A7D4A" w:rsidRDefault="00C21688" w:rsidP="007A7D4A">
      <w:pPr>
        <w:numPr>
          <w:ilvl w:val="1"/>
          <w:numId w:val="3"/>
        </w:numPr>
        <w:ind w:left="1080"/>
        <w:jc w:val="both"/>
        <w:outlineLvl w:val="0"/>
      </w:pPr>
      <w:r w:rsidRPr="007A7D4A">
        <w:t xml:space="preserve">Unexpected intraoperative events such as </w:t>
      </w:r>
      <w:r w:rsidR="00B57291" w:rsidRPr="007A7D4A">
        <w:t xml:space="preserve">but not limited to: blood loss greater than </w:t>
      </w:r>
      <w:r w:rsidRPr="007A7D4A">
        <w:t xml:space="preserve">500 ml (Note: in certain cases </w:t>
      </w:r>
      <w:r w:rsidR="00646DE7" w:rsidRPr="007A7D4A">
        <w:t>Estimated blood loss (</w:t>
      </w:r>
      <w:r w:rsidRPr="007A7D4A">
        <w:t>EBL</w:t>
      </w:r>
      <w:r w:rsidR="00646DE7" w:rsidRPr="007A7D4A">
        <w:t>)</w:t>
      </w:r>
      <w:r w:rsidRPr="007A7D4A">
        <w:t xml:space="preserve"> is expected and will not be considered a risk factor), intraoperative complication i.e. any </w:t>
      </w:r>
      <w:r w:rsidRPr="00062051">
        <w:t>unexpected change in surgical procedure, including conversion from laparoscopic to open procedure,</w:t>
      </w:r>
      <w:r w:rsidRPr="007A7D4A">
        <w:t xml:space="preserve"> or patient code, and equipment failure</w:t>
      </w:r>
      <w:r w:rsidR="004E7870">
        <w:t>.</w:t>
      </w:r>
    </w:p>
    <w:p w14:paraId="5997EF24" w14:textId="77777777" w:rsidR="00C21688" w:rsidRPr="007A7D4A" w:rsidRDefault="00B57291" w:rsidP="007A7D4A">
      <w:pPr>
        <w:numPr>
          <w:ilvl w:val="1"/>
          <w:numId w:val="3"/>
        </w:numPr>
        <w:ind w:left="1080"/>
        <w:jc w:val="both"/>
        <w:outlineLvl w:val="0"/>
      </w:pPr>
      <w:r w:rsidRPr="007A7D4A">
        <w:t xml:space="preserve">Procedure duration greater than </w:t>
      </w:r>
      <w:r w:rsidR="00C21688" w:rsidRPr="007A7D4A">
        <w:t>4 hours</w:t>
      </w:r>
      <w:r w:rsidR="003008D7">
        <w:t>.</w:t>
      </w:r>
    </w:p>
    <w:p w14:paraId="5997EF25" w14:textId="77777777" w:rsidR="00C21688" w:rsidRPr="007A7D4A" w:rsidRDefault="00C21688" w:rsidP="007A7D4A">
      <w:pPr>
        <w:numPr>
          <w:ilvl w:val="1"/>
          <w:numId w:val="3"/>
        </w:numPr>
        <w:ind w:left="1080"/>
        <w:jc w:val="both"/>
        <w:outlineLvl w:val="0"/>
      </w:pPr>
      <w:r w:rsidRPr="007A7D4A">
        <w:t>Any safety variance (i.e. incorrect count at any time during procedure, sponge bags not used properly, lack of attestation/safety documentation, no documented wound exploration)</w:t>
      </w:r>
      <w:r w:rsidR="003008D7">
        <w:t>.</w:t>
      </w:r>
    </w:p>
    <w:p w14:paraId="5997EF26" w14:textId="77777777" w:rsidR="00C21688" w:rsidRDefault="00C21688" w:rsidP="007A7D4A">
      <w:pPr>
        <w:numPr>
          <w:ilvl w:val="1"/>
          <w:numId w:val="3"/>
        </w:numPr>
        <w:ind w:left="1080"/>
        <w:jc w:val="both"/>
        <w:outlineLvl w:val="0"/>
      </w:pPr>
      <w:r>
        <w:t>Emergent nature of a procedure</w:t>
      </w:r>
      <w:r w:rsidR="003008D7">
        <w:t>.</w:t>
      </w:r>
    </w:p>
    <w:p w14:paraId="5997EF27" w14:textId="77777777" w:rsidR="00C21688" w:rsidRDefault="00C21688" w:rsidP="007A7D4A">
      <w:pPr>
        <w:numPr>
          <w:ilvl w:val="1"/>
          <w:numId w:val="3"/>
        </w:numPr>
        <w:ind w:left="1080"/>
        <w:jc w:val="both"/>
        <w:outlineLvl w:val="0"/>
      </w:pPr>
      <w:r>
        <w:t>Procedures involving more than one surgical team</w:t>
      </w:r>
      <w:r w:rsidR="003008D7">
        <w:t>.</w:t>
      </w:r>
    </w:p>
    <w:p w14:paraId="5997EF28" w14:textId="77777777" w:rsidR="00C21688" w:rsidRDefault="00C21688" w:rsidP="007A7D4A">
      <w:pPr>
        <w:numPr>
          <w:ilvl w:val="1"/>
          <w:numId w:val="3"/>
        </w:numPr>
        <w:ind w:left="1080"/>
        <w:jc w:val="both"/>
        <w:outlineLvl w:val="0"/>
      </w:pPr>
      <w:r>
        <w:t>Multiple staff changes (i.e. anesthesia, nursing, surgical techs)</w:t>
      </w:r>
      <w:r w:rsidR="003008D7">
        <w:t>.</w:t>
      </w:r>
    </w:p>
    <w:p w14:paraId="5997EF29" w14:textId="77777777" w:rsidR="00C21688" w:rsidRDefault="00C21688" w:rsidP="007A7D4A">
      <w:pPr>
        <w:numPr>
          <w:ilvl w:val="1"/>
          <w:numId w:val="3"/>
        </w:numPr>
        <w:ind w:left="1080"/>
        <w:jc w:val="both"/>
        <w:outlineLvl w:val="0"/>
      </w:pPr>
      <w:r>
        <w:t>Inexperienced staff</w:t>
      </w:r>
      <w:r w:rsidR="00B57291">
        <w:t xml:space="preserve"> (less than </w:t>
      </w:r>
      <w:r>
        <w:t>3 years in the OR)</w:t>
      </w:r>
      <w:r w:rsidR="003008D7">
        <w:t>.</w:t>
      </w:r>
    </w:p>
    <w:p w14:paraId="5997EF2A" w14:textId="77777777" w:rsidR="00C21688" w:rsidRDefault="00C21688" w:rsidP="00C21688">
      <w:pPr>
        <w:ind w:left="1800"/>
        <w:jc w:val="both"/>
        <w:outlineLvl w:val="0"/>
      </w:pPr>
    </w:p>
    <w:p w14:paraId="5997EF2B" w14:textId="77777777" w:rsidR="00C21688" w:rsidRPr="00C21688" w:rsidRDefault="00C21688" w:rsidP="00C21688">
      <w:pPr>
        <w:pStyle w:val="ListParagraph"/>
        <w:numPr>
          <w:ilvl w:val="0"/>
          <w:numId w:val="3"/>
        </w:numPr>
        <w:rPr>
          <w:szCs w:val="24"/>
        </w:rPr>
      </w:pPr>
      <w:r w:rsidRPr="00C21688">
        <w:rPr>
          <w:szCs w:val="24"/>
        </w:rPr>
        <w:t xml:space="preserve">Items intentionally retained: </w:t>
      </w:r>
    </w:p>
    <w:p w14:paraId="5997EF2C" w14:textId="77777777" w:rsidR="00C21688" w:rsidRPr="00C21688" w:rsidRDefault="00C21688" w:rsidP="007A7D4A">
      <w:pPr>
        <w:numPr>
          <w:ilvl w:val="1"/>
          <w:numId w:val="3"/>
        </w:numPr>
        <w:ind w:left="1080"/>
        <w:jc w:val="both"/>
        <w:outlineLvl w:val="0"/>
        <w:rPr>
          <w:szCs w:val="24"/>
        </w:rPr>
      </w:pPr>
      <w:r w:rsidRPr="00C21688">
        <w:rPr>
          <w:szCs w:val="24"/>
        </w:rPr>
        <w:t xml:space="preserve">Sponges, sharps, instruments, and/or miscellaneous items that are intentionally included in/with/on a patient when the patient is discharged from the operating room  are each/all accounted for in the patient operative record. </w:t>
      </w:r>
    </w:p>
    <w:p w14:paraId="5997EF2D" w14:textId="77777777" w:rsidR="00C21688" w:rsidRPr="00C21688" w:rsidRDefault="00C21688" w:rsidP="007A7D4A">
      <w:pPr>
        <w:pStyle w:val="ListParagraph"/>
        <w:numPr>
          <w:ilvl w:val="0"/>
          <w:numId w:val="27"/>
        </w:numPr>
        <w:ind w:left="1800"/>
        <w:rPr>
          <w:szCs w:val="24"/>
        </w:rPr>
      </w:pPr>
      <w:r w:rsidRPr="00C21688">
        <w:rPr>
          <w:szCs w:val="24"/>
        </w:rPr>
        <w:t>The final count is documented as "correct."</w:t>
      </w:r>
    </w:p>
    <w:p w14:paraId="5997EF2E" w14:textId="77777777" w:rsidR="00C21688" w:rsidRPr="00C21688" w:rsidRDefault="00C21688" w:rsidP="007A7D4A">
      <w:pPr>
        <w:numPr>
          <w:ilvl w:val="1"/>
          <w:numId w:val="3"/>
        </w:numPr>
        <w:ind w:left="1080"/>
        <w:jc w:val="both"/>
        <w:outlineLvl w:val="0"/>
        <w:rPr>
          <w:szCs w:val="24"/>
        </w:rPr>
      </w:pPr>
      <w:r w:rsidRPr="00C21688">
        <w:rPr>
          <w:szCs w:val="24"/>
        </w:rPr>
        <w:t>Sponges, sharps, instruments, and/or miscellaneous items that are in/with/on a patient who returns to the operating room are each/all accounted for in the patient operative record.</w:t>
      </w:r>
    </w:p>
    <w:p w14:paraId="5997EF2F" w14:textId="77777777" w:rsidR="00C21688" w:rsidRDefault="00C21688" w:rsidP="007A7D4A">
      <w:pPr>
        <w:pStyle w:val="ListParagraph"/>
        <w:numPr>
          <w:ilvl w:val="0"/>
          <w:numId w:val="29"/>
        </w:numPr>
        <w:ind w:left="1890"/>
        <w:rPr>
          <w:szCs w:val="24"/>
        </w:rPr>
      </w:pPr>
      <w:r w:rsidRPr="00C21688">
        <w:rPr>
          <w:szCs w:val="24"/>
        </w:rPr>
        <w:t>The initial, closing and final counts are documented as "incorrect."</w:t>
      </w:r>
    </w:p>
    <w:p w14:paraId="5997EF30" w14:textId="77777777" w:rsidR="00C21688" w:rsidRPr="00C21688" w:rsidRDefault="00C21688" w:rsidP="00C21688">
      <w:pPr>
        <w:pStyle w:val="ListParagraph"/>
        <w:ind w:left="2520"/>
        <w:rPr>
          <w:szCs w:val="24"/>
        </w:rPr>
      </w:pPr>
    </w:p>
    <w:p w14:paraId="5997EF31" w14:textId="77777777" w:rsidR="00C21688" w:rsidRDefault="00C21688" w:rsidP="00C21688">
      <w:pPr>
        <w:numPr>
          <w:ilvl w:val="0"/>
          <w:numId w:val="3"/>
        </w:numPr>
        <w:jc w:val="both"/>
        <w:outlineLvl w:val="0"/>
      </w:pPr>
      <w:r>
        <w:t xml:space="preserve">If a patient expires, a final closure count is done. If the count is incorrect, no measure is taken to account for the missing items. The count is recorded as incorrect in the patient operative record, the attending surgeon is notified, and the coroner is notified orally when reporting the death.  The name of the person notified of the incorrect count at the coroner’s office is recorded in the nursing notes. </w:t>
      </w:r>
    </w:p>
    <w:p w14:paraId="5997EF32" w14:textId="77777777" w:rsidR="00C21688" w:rsidRDefault="00C21688" w:rsidP="00C21688">
      <w:pPr>
        <w:ind w:left="1080"/>
        <w:jc w:val="both"/>
        <w:outlineLvl w:val="0"/>
      </w:pPr>
    </w:p>
    <w:p w14:paraId="5997EF33" w14:textId="77777777" w:rsidR="00C21688" w:rsidRDefault="00C21688" w:rsidP="00C21688">
      <w:pPr>
        <w:numPr>
          <w:ilvl w:val="0"/>
          <w:numId w:val="3"/>
        </w:numPr>
        <w:jc w:val="both"/>
        <w:outlineLvl w:val="0"/>
      </w:pPr>
      <w:r>
        <w:t>Organs for transplantation</w:t>
      </w:r>
    </w:p>
    <w:p w14:paraId="5997EF34" w14:textId="77777777" w:rsidR="00C21688" w:rsidRDefault="00C21688" w:rsidP="00C21688">
      <w:pPr>
        <w:ind w:left="720"/>
        <w:jc w:val="both"/>
        <w:outlineLvl w:val="0"/>
      </w:pPr>
      <w:r>
        <w:t>If an organ for transplantation comes with a countable item, i.e. a lap sponge, the item needs to remain in the organ pump and needs to be accounted for in the subsequent counts.</w:t>
      </w:r>
    </w:p>
    <w:p w14:paraId="5997EF35" w14:textId="77777777" w:rsidR="00C21688" w:rsidRDefault="00C21688" w:rsidP="00C21688">
      <w:pPr>
        <w:jc w:val="both"/>
        <w:outlineLvl w:val="0"/>
      </w:pPr>
    </w:p>
    <w:p w14:paraId="5997EF36" w14:textId="77777777" w:rsidR="00C21688" w:rsidRDefault="00C21688" w:rsidP="00C21688">
      <w:pPr>
        <w:numPr>
          <w:ilvl w:val="0"/>
          <w:numId w:val="3"/>
        </w:numPr>
        <w:jc w:val="both"/>
        <w:outlineLvl w:val="0"/>
      </w:pPr>
      <w:r>
        <w:t>Organ procurement</w:t>
      </w:r>
    </w:p>
    <w:p w14:paraId="5997EF37" w14:textId="77777777" w:rsidR="00C21688" w:rsidRDefault="00C21688" w:rsidP="00C21688">
      <w:pPr>
        <w:ind w:left="720"/>
        <w:jc w:val="both"/>
        <w:outlineLvl w:val="0"/>
      </w:pPr>
      <w:r>
        <w:t>Sponges, sharps and instruments are counted during organ procurement. If the closing count is incorrect, no measures will be taken to reconcile the count.  The count will be recorded as incorrect; the surgeon and procurement team will be notified.  The coroner is notified verbally when reporting the donor death. The name of the person notified of the incorrect count at the coroner’s office is recorded in the nursing notes.</w:t>
      </w:r>
    </w:p>
    <w:p w14:paraId="5997EF38" w14:textId="77777777" w:rsidR="00C21688" w:rsidRDefault="00C21688" w:rsidP="00C21688">
      <w:pPr>
        <w:jc w:val="both"/>
        <w:outlineLvl w:val="0"/>
      </w:pPr>
      <w:r>
        <w:t xml:space="preserve">  </w:t>
      </w:r>
    </w:p>
    <w:p w14:paraId="5997EF39" w14:textId="77777777" w:rsidR="00C21688" w:rsidRDefault="00C21688" w:rsidP="00C21688">
      <w:pPr>
        <w:numPr>
          <w:ilvl w:val="0"/>
          <w:numId w:val="3"/>
        </w:numPr>
        <w:jc w:val="both"/>
        <w:outlineLvl w:val="0"/>
      </w:pPr>
      <w:r>
        <w:t xml:space="preserve">The </w:t>
      </w:r>
      <w:r w:rsidRPr="007A7D4A">
        <w:t>occurrence reporting system for the facility</w:t>
      </w:r>
      <w:r>
        <w:t xml:space="preserve"> will be utilized to identify any variance or deviation to this policy.</w:t>
      </w:r>
    </w:p>
    <w:p w14:paraId="5997EF3A" w14:textId="77777777" w:rsidR="00D26E5B" w:rsidRDefault="00D26E5B" w:rsidP="00C21688">
      <w:pPr>
        <w:pStyle w:val="ListParagraph"/>
        <w:ind w:left="1080"/>
        <w:rPr>
          <w:b/>
          <w:szCs w:val="24"/>
        </w:rPr>
      </w:pPr>
    </w:p>
    <w:p w14:paraId="5997EF3B" w14:textId="77777777" w:rsidR="00D26E5B" w:rsidRDefault="00D26E5B" w:rsidP="00C21688">
      <w:pPr>
        <w:pStyle w:val="ListParagraph"/>
        <w:ind w:left="1080"/>
        <w:rPr>
          <w:b/>
          <w:szCs w:val="24"/>
        </w:rPr>
      </w:pPr>
    </w:p>
    <w:p w14:paraId="5997EF3C" w14:textId="77777777" w:rsidR="00646DE7" w:rsidRDefault="00E135AA" w:rsidP="00C21688">
      <w:pPr>
        <w:pStyle w:val="ListParagraph"/>
        <w:ind w:left="1080"/>
        <w:rPr>
          <w:b/>
          <w:szCs w:val="24"/>
        </w:rPr>
      </w:pPr>
      <w:r w:rsidRPr="008F62C2">
        <w:rPr>
          <w:b/>
          <w:szCs w:val="24"/>
        </w:rPr>
        <w:t xml:space="preserve"> </w:t>
      </w:r>
    </w:p>
    <w:p w14:paraId="5997EF3D" w14:textId="77777777" w:rsidR="00E135AA" w:rsidRPr="00AC78C7" w:rsidRDefault="00E135AA" w:rsidP="00646DE7">
      <w:pPr>
        <w:pStyle w:val="ListParagraph"/>
        <w:ind w:left="1080"/>
        <w:rPr>
          <w:b/>
          <w:szCs w:val="24"/>
        </w:rPr>
      </w:pPr>
    </w:p>
    <w:p w14:paraId="5997EF3E" w14:textId="77777777" w:rsidR="00E135AA" w:rsidRDefault="00646DE7" w:rsidP="00FA5C71">
      <w:pPr>
        <w:pStyle w:val="Heading1"/>
        <w:numPr>
          <w:ilvl w:val="0"/>
          <w:numId w:val="11"/>
        </w:numPr>
      </w:pPr>
      <w:bookmarkStart w:id="3" w:name="_Toc392740743"/>
      <w:bookmarkEnd w:id="3"/>
      <w:r>
        <w:br w:type="page"/>
      </w:r>
      <w:r w:rsidR="00D26E5B">
        <w:t>Attachments</w:t>
      </w:r>
    </w:p>
    <w:p w14:paraId="5997EF3F" w14:textId="77777777" w:rsidR="00D26E5B" w:rsidRDefault="00D26E5B" w:rsidP="00D26E5B">
      <w:pPr>
        <w:rPr>
          <w:szCs w:val="22"/>
        </w:rPr>
      </w:pPr>
    </w:p>
    <w:p w14:paraId="5997EF40" w14:textId="77777777" w:rsidR="00D26E5B" w:rsidRPr="004673B4" w:rsidRDefault="00D26E5B" w:rsidP="00D26E5B">
      <w:pPr>
        <w:rPr>
          <w:sz w:val="22"/>
          <w:szCs w:val="22"/>
        </w:rPr>
      </w:pPr>
      <w:r w:rsidRPr="004673B4">
        <w:rPr>
          <w:b/>
          <w:sz w:val="22"/>
          <w:szCs w:val="22"/>
        </w:rPr>
        <w:t>Attachment A</w:t>
      </w:r>
      <w:r w:rsidRPr="004673B4">
        <w:rPr>
          <w:sz w:val="22"/>
          <w:szCs w:val="22"/>
        </w:rPr>
        <w:t>: Incorrect/Unreconciled Count Checklist</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gridCol w:w="1158"/>
      </w:tblGrid>
      <w:tr w:rsidR="00D26E5B" w:rsidRPr="004673B4" w14:paraId="5997EF43" w14:textId="77777777" w:rsidTr="004673B4">
        <w:tc>
          <w:tcPr>
            <w:tcW w:w="9912" w:type="dxa"/>
            <w:tcBorders>
              <w:top w:val="single" w:sz="4" w:space="0" w:color="auto"/>
              <w:left w:val="single" w:sz="4" w:space="0" w:color="auto"/>
              <w:bottom w:val="single" w:sz="4" w:space="0" w:color="auto"/>
              <w:right w:val="single" w:sz="4" w:space="0" w:color="auto"/>
            </w:tcBorders>
            <w:hideMark/>
          </w:tcPr>
          <w:p w14:paraId="5997EF41" w14:textId="77777777" w:rsidR="00D26E5B" w:rsidRPr="004673B4" w:rsidRDefault="00D26E5B" w:rsidP="0014742F">
            <w:pPr>
              <w:rPr>
                <w:rFonts w:eastAsia="Calibri"/>
                <w:sz w:val="22"/>
                <w:szCs w:val="22"/>
              </w:rPr>
            </w:pPr>
            <w:r w:rsidRPr="004673B4">
              <w:rPr>
                <w:rFonts w:eastAsia="Calibri"/>
                <w:sz w:val="22"/>
                <w:szCs w:val="22"/>
              </w:rPr>
              <w:t>Steps</w:t>
            </w:r>
          </w:p>
        </w:tc>
        <w:tc>
          <w:tcPr>
            <w:tcW w:w="1158" w:type="dxa"/>
            <w:tcBorders>
              <w:top w:val="single" w:sz="4" w:space="0" w:color="auto"/>
              <w:left w:val="single" w:sz="4" w:space="0" w:color="auto"/>
              <w:bottom w:val="single" w:sz="4" w:space="0" w:color="auto"/>
              <w:right w:val="single" w:sz="4" w:space="0" w:color="auto"/>
            </w:tcBorders>
            <w:hideMark/>
          </w:tcPr>
          <w:p w14:paraId="5997EF42" w14:textId="77777777" w:rsidR="00D26E5B" w:rsidRPr="004673B4" w:rsidRDefault="00D26E5B" w:rsidP="0014742F">
            <w:pPr>
              <w:rPr>
                <w:rFonts w:ascii="Arial" w:eastAsia="Calibri" w:hAnsi="Arial" w:cs="Arial"/>
                <w:sz w:val="22"/>
                <w:szCs w:val="22"/>
              </w:rPr>
            </w:pPr>
            <w:r w:rsidRPr="004673B4">
              <w:rPr>
                <w:rFonts w:ascii="Arial" w:eastAsia="Calibri" w:hAnsi="Arial" w:cs="Arial"/>
                <w:sz w:val="22"/>
                <w:szCs w:val="22"/>
              </w:rPr>
              <w:t>Complete</w:t>
            </w:r>
          </w:p>
        </w:tc>
      </w:tr>
      <w:tr w:rsidR="00D26E5B" w:rsidRPr="00E412F2" w14:paraId="5997EF46" w14:textId="77777777" w:rsidTr="004673B4">
        <w:tc>
          <w:tcPr>
            <w:tcW w:w="9912" w:type="dxa"/>
            <w:tcBorders>
              <w:top w:val="single" w:sz="4" w:space="0" w:color="auto"/>
              <w:left w:val="single" w:sz="4" w:space="0" w:color="auto"/>
              <w:bottom w:val="single" w:sz="4" w:space="0" w:color="auto"/>
              <w:right w:val="single" w:sz="4" w:space="0" w:color="auto"/>
            </w:tcBorders>
            <w:hideMark/>
          </w:tcPr>
          <w:p w14:paraId="5997EF44" w14:textId="77777777" w:rsidR="00D26E5B" w:rsidRPr="004673B4" w:rsidRDefault="00D26E5B" w:rsidP="0014742F">
            <w:pPr>
              <w:rPr>
                <w:rFonts w:eastAsia="Calibri"/>
                <w:sz w:val="22"/>
                <w:szCs w:val="22"/>
              </w:rPr>
            </w:pPr>
            <w:r w:rsidRPr="004673B4">
              <w:rPr>
                <w:rFonts w:eastAsia="Calibri"/>
                <w:sz w:val="22"/>
                <w:szCs w:val="22"/>
              </w:rPr>
              <w:t xml:space="preserve">Attending </w:t>
            </w:r>
            <w:r w:rsidRPr="004673B4">
              <w:rPr>
                <w:rFonts w:eastAsia="Calibri"/>
                <w:b/>
                <w:sz w:val="22"/>
                <w:szCs w:val="22"/>
              </w:rPr>
              <w:t>surgeon performs a methodical wound exploration</w:t>
            </w:r>
            <w:r w:rsidRPr="004673B4">
              <w:rPr>
                <w:rFonts w:eastAsia="Calibri"/>
                <w:sz w:val="22"/>
                <w:szCs w:val="22"/>
              </w:rPr>
              <w:t xml:space="preserve"> that is actively observed by the circulating nurse</w:t>
            </w:r>
          </w:p>
        </w:tc>
        <w:tc>
          <w:tcPr>
            <w:tcW w:w="1158" w:type="dxa"/>
            <w:tcBorders>
              <w:top w:val="single" w:sz="4" w:space="0" w:color="auto"/>
              <w:left w:val="single" w:sz="4" w:space="0" w:color="auto"/>
              <w:bottom w:val="single" w:sz="4" w:space="0" w:color="auto"/>
              <w:right w:val="single" w:sz="4" w:space="0" w:color="auto"/>
            </w:tcBorders>
          </w:tcPr>
          <w:p w14:paraId="5997EF45" w14:textId="77777777" w:rsidR="00D26E5B" w:rsidRPr="004673B4" w:rsidRDefault="00D26E5B" w:rsidP="0014742F">
            <w:pPr>
              <w:rPr>
                <w:rFonts w:ascii="Arial" w:eastAsia="Calibri" w:hAnsi="Arial" w:cs="Arial"/>
                <w:sz w:val="22"/>
                <w:szCs w:val="22"/>
              </w:rPr>
            </w:pPr>
          </w:p>
        </w:tc>
      </w:tr>
      <w:tr w:rsidR="00D26E5B" w:rsidRPr="00E412F2" w14:paraId="5997EF49" w14:textId="77777777" w:rsidTr="004673B4">
        <w:tc>
          <w:tcPr>
            <w:tcW w:w="9912" w:type="dxa"/>
            <w:tcBorders>
              <w:top w:val="single" w:sz="4" w:space="0" w:color="auto"/>
              <w:left w:val="single" w:sz="4" w:space="0" w:color="auto"/>
              <w:bottom w:val="single" w:sz="4" w:space="0" w:color="auto"/>
              <w:right w:val="single" w:sz="4" w:space="0" w:color="auto"/>
            </w:tcBorders>
            <w:hideMark/>
          </w:tcPr>
          <w:p w14:paraId="5997EF47" w14:textId="77777777" w:rsidR="00D26E5B" w:rsidRPr="00E412F2" w:rsidRDefault="00D26E5B" w:rsidP="0014742F">
            <w:pPr>
              <w:rPr>
                <w:rFonts w:eastAsia="Calibri"/>
                <w:sz w:val="22"/>
                <w:szCs w:val="22"/>
              </w:rPr>
            </w:pPr>
            <w:r w:rsidRPr="00E412F2">
              <w:rPr>
                <w:rFonts w:eastAsia="Calibri"/>
                <w:b/>
                <w:sz w:val="22"/>
                <w:szCs w:val="22"/>
              </w:rPr>
              <w:t>Ensure entire team</w:t>
            </w:r>
            <w:r w:rsidRPr="00E412F2">
              <w:rPr>
                <w:rFonts w:eastAsia="Calibri"/>
                <w:sz w:val="22"/>
                <w:szCs w:val="22"/>
              </w:rPr>
              <w:t xml:space="preserve"> (including surgeons, anesthesia, RNs, techs and any ancillary staff in procedure) </w:t>
            </w:r>
            <w:r w:rsidRPr="00E412F2">
              <w:rPr>
                <w:rFonts w:eastAsia="Calibri"/>
                <w:b/>
                <w:sz w:val="22"/>
                <w:szCs w:val="22"/>
              </w:rPr>
              <w:t>are aware of an unreconciled count and are managing the patient appropriately for the situation</w:t>
            </w:r>
            <w:r w:rsidRPr="00E412F2">
              <w:rPr>
                <w:rFonts w:eastAsia="Calibri"/>
                <w:sz w:val="22"/>
                <w:szCs w:val="22"/>
              </w:rPr>
              <w:t xml:space="preserve"> (i.e. anesthetic milestones are planned appropriately).</w:t>
            </w:r>
          </w:p>
        </w:tc>
        <w:tc>
          <w:tcPr>
            <w:tcW w:w="1158" w:type="dxa"/>
            <w:tcBorders>
              <w:top w:val="single" w:sz="4" w:space="0" w:color="auto"/>
              <w:left w:val="single" w:sz="4" w:space="0" w:color="auto"/>
              <w:bottom w:val="single" w:sz="4" w:space="0" w:color="auto"/>
              <w:right w:val="single" w:sz="4" w:space="0" w:color="auto"/>
            </w:tcBorders>
          </w:tcPr>
          <w:p w14:paraId="5997EF48" w14:textId="77777777" w:rsidR="00D26E5B" w:rsidRPr="004673B4" w:rsidRDefault="00D26E5B" w:rsidP="0014742F">
            <w:pPr>
              <w:rPr>
                <w:rFonts w:ascii="Arial" w:eastAsia="Calibri" w:hAnsi="Arial" w:cs="Arial"/>
                <w:sz w:val="22"/>
                <w:szCs w:val="22"/>
              </w:rPr>
            </w:pPr>
          </w:p>
        </w:tc>
      </w:tr>
      <w:tr w:rsidR="00D26E5B" w:rsidRPr="00E412F2" w14:paraId="5997EF4C" w14:textId="77777777" w:rsidTr="004673B4">
        <w:tc>
          <w:tcPr>
            <w:tcW w:w="9912" w:type="dxa"/>
            <w:tcBorders>
              <w:top w:val="single" w:sz="4" w:space="0" w:color="auto"/>
              <w:left w:val="single" w:sz="4" w:space="0" w:color="auto"/>
              <w:bottom w:val="single" w:sz="4" w:space="0" w:color="auto"/>
              <w:right w:val="single" w:sz="4" w:space="0" w:color="auto"/>
            </w:tcBorders>
            <w:hideMark/>
          </w:tcPr>
          <w:p w14:paraId="5997EF4A" w14:textId="77777777" w:rsidR="00D26E5B" w:rsidRPr="00E412F2" w:rsidRDefault="00D26E5B" w:rsidP="0014742F">
            <w:pPr>
              <w:rPr>
                <w:rFonts w:eastAsia="Calibri"/>
                <w:sz w:val="22"/>
                <w:szCs w:val="22"/>
              </w:rPr>
            </w:pPr>
            <w:r w:rsidRPr="00E412F2">
              <w:rPr>
                <w:rFonts w:eastAsia="Calibri"/>
                <w:b/>
                <w:sz w:val="22"/>
                <w:szCs w:val="22"/>
              </w:rPr>
              <w:t xml:space="preserve">Remove any unnecessary items from the </w:t>
            </w:r>
            <w:r w:rsidR="00BA7A64" w:rsidRPr="00E412F2">
              <w:rPr>
                <w:rFonts w:eastAsia="Calibri"/>
                <w:b/>
                <w:sz w:val="22"/>
                <w:szCs w:val="22"/>
              </w:rPr>
              <w:t>patient to</w:t>
            </w:r>
            <w:r w:rsidRPr="00E412F2">
              <w:rPr>
                <w:rFonts w:eastAsia="Calibri"/>
                <w:b/>
                <w:sz w:val="22"/>
                <w:szCs w:val="22"/>
              </w:rPr>
              <w:t xml:space="preserve"> optimize films and reduce extraneous items.</w:t>
            </w:r>
            <w:r w:rsidRPr="00E412F2">
              <w:rPr>
                <w:rFonts w:eastAsia="Calibri"/>
                <w:sz w:val="22"/>
                <w:szCs w:val="22"/>
              </w:rPr>
              <w:t xml:space="preserve">  (</w:t>
            </w:r>
            <w:r w:rsidR="00BA7A64" w:rsidRPr="00E412F2">
              <w:rPr>
                <w:rFonts w:eastAsia="Calibri"/>
                <w:sz w:val="22"/>
                <w:szCs w:val="22"/>
              </w:rPr>
              <w:t>I.e</w:t>
            </w:r>
            <w:r w:rsidRPr="00E412F2">
              <w:rPr>
                <w:rFonts w:eastAsia="Calibri"/>
                <w:sz w:val="22"/>
                <w:szCs w:val="22"/>
              </w:rPr>
              <w:t>. remove any retractors, EKG leads etc.)</w:t>
            </w:r>
          </w:p>
        </w:tc>
        <w:tc>
          <w:tcPr>
            <w:tcW w:w="1158" w:type="dxa"/>
            <w:tcBorders>
              <w:top w:val="single" w:sz="4" w:space="0" w:color="auto"/>
              <w:left w:val="single" w:sz="4" w:space="0" w:color="auto"/>
              <w:bottom w:val="single" w:sz="4" w:space="0" w:color="auto"/>
              <w:right w:val="single" w:sz="4" w:space="0" w:color="auto"/>
            </w:tcBorders>
          </w:tcPr>
          <w:p w14:paraId="5997EF4B" w14:textId="77777777" w:rsidR="00D26E5B" w:rsidRPr="004673B4" w:rsidRDefault="00D26E5B" w:rsidP="0014742F">
            <w:pPr>
              <w:rPr>
                <w:rFonts w:ascii="Arial" w:eastAsia="Calibri" w:hAnsi="Arial" w:cs="Arial"/>
                <w:sz w:val="22"/>
                <w:szCs w:val="22"/>
              </w:rPr>
            </w:pPr>
          </w:p>
        </w:tc>
      </w:tr>
      <w:tr w:rsidR="00D26E5B" w:rsidRPr="00E412F2" w14:paraId="5997EF64" w14:textId="77777777" w:rsidTr="004673B4">
        <w:tc>
          <w:tcPr>
            <w:tcW w:w="9912" w:type="dxa"/>
            <w:tcBorders>
              <w:top w:val="single" w:sz="4" w:space="0" w:color="auto"/>
              <w:left w:val="single" w:sz="4" w:space="0" w:color="auto"/>
              <w:bottom w:val="single" w:sz="4" w:space="0" w:color="auto"/>
              <w:right w:val="single" w:sz="4" w:space="0" w:color="auto"/>
            </w:tcBorders>
            <w:hideMark/>
          </w:tcPr>
          <w:p w14:paraId="5997EF4D" w14:textId="77777777" w:rsidR="00D26E5B" w:rsidRPr="00E412F2" w:rsidRDefault="00D26E5B" w:rsidP="0014742F">
            <w:pPr>
              <w:rPr>
                <w:rFonts w:eastAsia="Calibri"/>
                <w:b/>
                <w:sz w:val="22"/>
                <w:szCs w:val="22"/>
              </w:rPr>
            </w:pPr>
            <w:r w:rsidRPr="00E412F2">
              <w:rPr>
                <w:rFonts w:eastAsia="Calibri"/>
                <w:b/>
                <w:sz w:val="22"/>
                <w:szCs w:val="22"/>
              </w:rPr>
              <w:t>Order intraoperative x-ray using specific language:</w:t>
            </w:r>
          </w:p>
          <w:p w14:paraId="5997EF4E" w14:textId="77777777" w:rsidR="00D26E5B" w:rsidRPr="00E412F2" w:rsidRDefault="00D26E5B" w:rsidP="00D26E5B">
            <w:pPr>
              <w:pStyle w:val="ListParagraph"/>
              <w:numPr>
                <w:ilvl w:val="0"/>
                <w:numId w:val="16"/>
              </w:numPr>
              <w:contextualSpacing/>
              <w:rPr>
                <w:sz w:val="22"/>
                <w:szCs w:val="22"/>
              </w:rPr>
            </w:pPr>
            <w:r w:rsidRPr="00E412F2">
              <w:rPr>
                <w:sz w:val="22"/>
                <w:szCs w:val="22"/>
              </w:rPr>
              <w:t xml:space="preserve">Item/s specifically missing or unreconciled </w:t>
            </w:r>
          </w:p>
          <w:p w14:paraId="5997EF4F" w14:textId="77777777" w:rsidR="00D26E5B" w:rsidRPr="00E412F2" w:rsidRDefault="00D26E5B" w:rsidP="00D26E5B">
            <w:pPr>
              <w:pStyle w:val="ListParagraph"/>
              <w:numPr>
                <w:ilvl w:val="0"/>
                <w:numId w:val="16"/>
              </w:numPr>
              <w:contextualSpacing/>
              <w:rPr>
                <w:sz w:val="22"/>
                <w:szCs w:val="22"/>
              </w:rPr>
            </w:pPr>
            <w:r w:rsidRPr="00E412F2">
              <w:rPr>
                <w:sz w:val="22"/>
                <w:szCs w:val="22"/>
              </w:rPr>
              <w:t>The surgical procedure</w:t>
            </w:r>
          </w:p>
          <w:p w14:paraId="5997EF50" w14:textId="77777777" w:rsidR="00D26E5B" w:rsidRPr="00E412F2" w:rsidRDefault="00D26E5B" w:rsidP="00D26E5B">
            <w:pPr>
              <w:pStyle w:val="ListParagraph"/>
              <w:numPr>
                <w:ilvl w:val="0"/>
                <w:numId w:val="16"/>
              </w:numPr>
              <w:contextualSpacing/>
              <w:rPr>
                <w:sz w:val="22"/>
                <w:szCs w:val="22"/>
              </w:rPr>
            </w:pPr>
            <w:r w:rsidRPr="00E412F2">
              <w:rPr>
                <w:sz w:val="22"/>
                <w:szCs w:val="22"/>
              </w:rPr>
              <w:t>Body cavity or cavities involved in procedure</w:t>
            </w:r>
          </w:p>
          <w:p w14:paraId="5997EF51" w14:textId="77777777" w:rsidR="00D26E5B" w:rsidRPr="00E412F2" w:rsidRDefault="00D26E5B" w:rsidP="00D26E5B">
            <w:pPr>
              <w:pStyle w:val="ListParagraph"/>
              <w:numPr>
                <w:ilvl w:val="0"/>
                <w:numId w:val="16"/>
              </w:numPr>
              <w:contextualSpacing/>
              <w:rPr>
                <w:sz w:val="22"/>
                <w:szCs w:val="22"/>
              </w:rPr>
            </w:pPr>
            <w:r w:rsidRPr="00E412F2">
              <w:rPr>
                <w:sz w:val="22"/>
                <w:szCs w:val="22"/>
              </w:rPr>
              <w:t>If x-ray is being requested due to patient falling under high risk criteria suggestive for a RSI, define what criteria patient falls under</w:t>
            </w:r>
          </w:p>
          <w:p w14:paraId="5997EF52" w14:textId="77777777" w:rsidR="00D26E5B" w:rsidRPr="00E412F2" w:rsidRDefault="00D26E5B" w:rsidP="00D26E5B">
            <w:pPr>
              <w:numPr>
                <w:ilvl w:val="1"/>
                <w:numId w:val="17"/>
              </w:numPr>
              <w:jc w:val="both"/>
              <w:outlineLvl w:val="0"/>
              <w:rPr>
                <w:sz w:val="22"/>
                <w:szCs w:val="22"/>
              </w:rPr>
            </w:pPr>
            <w:r w:rsidRPr="00E412F2">
              <w:rPr>
                <w:sz w:val="22"/>
                <w:szCs w:val="22"/>
              </w:rPr>
              <w:t xml:space="preserve">Obesity (BMI </w:t>
            </w:r>
            <w:r w:rsidR="00B57291" w:rsidRPr="00E412F2">
              <w:rPr>
                <w:sz w:val="22"/>
                <w:szCs w:val="22"/>
              </w:rPr>
              <w:t xml:space="preserve">greater than </w:t>
            </w:r>
            <w:r w:rsidRPr="00E412F2">
              <w:rPr>
                <w:sz w:val="22"/>
                <w:szCs w:val="22"/>
              </w:rPr>
              <w:t>35)</w:t>
            </w:r>
          </w:p>
          <w:p w14:paraId="5997EF53" w14:textId="77777777" w:rsidR="00D26E5B" w:rsidRPr="00E412F2" w:rsidRDefault="00B57291" w:rsidP="00D26E5B">
            <w:pPr>
              <w:numPr>
                <w:ilvl w:val="1"/>
                <w:numId w:val="17"/>
              </w:numPr>
              <w:jc w:val="both"/>
              <w:outlineLvl w:val="0"/>
              <w:rPr>
                <w:sz w:val="22"/>
                <w:szCs w:val="22"/>
              </w:rPr>
            </w:pPr>
            <w:r w:rsidRPr="00E412F2">
              <w:rPr>
                <w:sz w:val="22"/>
                <w:szCs w:val="22"/>
              </w:rPr>
              <w:t xml:space="preserve">Blood loss greater than </w:t>
            </w:r>
            <w:r w:rsidR="00D26E5B" w:rsidRPr="00E412F2">
              <w:rPr>
                <w:sz w:val="22"/>
                <w:szCs w:val="22"/>
              </w:rPr>
              <w:t xml:space="preserve">500 ml (note some cases have expected blood loss greater than 500ml so this would not apply in those cases) </w:t>
            </w:r>
          </w:p>
          <w:p w14:paraId="5997EF54" w14:textId="77777777" w:rsidR="00D26E5B" w:rsidRPr="00E412F2" w:rsidRDefault="00D26E5B" w:rsidP="00D26E5B">
            <w:pPr>
              <w:numPr>
                <w:ilvl w:val="1"/>
                <w:numId w:val="17"/>
              </w:numPr>
              <w:jc w:val="both"/>
              <w:outlineLvl w:val="0"/>
              <w:rPr>
                <w:sz w:val="22"/>
                <w:szCs w:val="22"/>
              </w:rPr>
            </w:pPr>
            <w:r w:rsidRPr="00E412F2">
              <w:rPr>
                <w:sz w:val="22"/>
                <w:szCs w:val="22"/>
              </w:rPr>
              <w:t>Intraoperative complication/event including:</w:t>
            </w:r>
          </w:p>
          <w:p w14:paraId="5997EF55" w14:textId="77777777" w:rsidR="00D26E5B" w:rsidRPr="00E412F2" w:rsidRDefault="00D26E5B" w:rsidP="00D26E5B">
            <w:pPr>
              <w:numPr>
                <w:ilvl w:val="2"/>
                <w:numId w:val="18"/>
              </w:numPr>
              <w:jc w:val="both"/>
              <w:outlineLvl w:val="0"/>
              <w:rPr>
                <w:sz w:val="22"/>
                <w:szCs w:val="22"/>
              </w:rPr>
            </w:pPr>
            <w:r w:rsidRPr="00E412F2">
              <w:rPr>
                <w:sz w:val="22"/>
                <w:szCs w:val="22"/>
              </w:rPr>
              <w:t>unexpected change in surgical procedure</w:t>
            </w:r>
          </w:p>
          <w:p w14:paraId="5997EF56" w14:textId="77777777" w:rsidR="00D26E5B" w:rsidRPr="00E412F2" w:rsidRDefault="00D26E5B" w:rsidP="00D26E5B">
            <w:pPr>
              <w:numPr>
                <w:ilvl w:val="2"/>
                <w:numId w:val="18"/>
              </w:numPr>
              <w:jc w:val="both"/>
              <w:outlineLvl w:val="0"/>
              <w:rPr>
                <w:sz w:val="22"/>
                <w:szCs w:val="22"/>
              </w:rPr>
            </w:pPr>
            <w:r w:rsidRPr="00E412F2">
              <w:rPr>
                <w:sz w:val="22"/>
                <w:szCs w:val="22"/>
              </w:rPr>
              <w:t xml:space="preserve">conversion from laparoscopic to open procedure, or </w:t>
            </w:r>
          </w:p>
          <w:p w14:paraId="5997EF57" w14:textId="77777777" w:rsidR="00D26E5B" w:rsidRPr="00E412F2" w:rsidRDefault="00D26E5B" w:rsidP="00D26E5B">
            <w:pPr>
              <w:numPr>
                <w:ilvl w:val="2"/>
                <w:numId w:val="18"/>
              </w:numPr>
              <w:jc w:val="both"/>
              <w:outlineLvl w:val="0"/>
              <w:rPr>
                <w:sz w:val="22"/>
                <w:szCs w:val="22"/>
              </w:rPr>
            </w:pPr>
            <w:r w:rsidRPr="00E412F2">
              <w:rPr>
                <w:sz w:val="22"/>
                <w:szCs w:val="22"/>
              </w:rPr>
              <w:t xml:space="preserve">patient code </w:t>
            </w:r>
          </w:p>
          <w:p w14:paraId="5997EF58" w14:textId="77777777" w:rsidR="00D26E5B" w:rsidRPr="00E412F2" w:rsidRDefault="00D26E5B" w:rsidP="00D26E5B">
            <w:pPr>
              <w:numPr>
                <w:ilvl w:val="2"/>
                <w:numId w:val="18"/>
              </w:numPr>
              <w:jc w:val="both"/>
              <w:outlineLvl w:val="0"/>
              <w:rPr>
                <w:sz w:val="22"/>
                <w:szCs w:val="22"/>
              </w:rPr>
            </w:pPr>
            <w:r w:rsidRPr="00E412F2">
              <w:rPr>
                <w:sz w:val="22"/>
                <w:szCs w:val="22"/>
              </w:rPr>
              <w:t>equipment failure</w:t>
            </w:r>
          </w:p>
          <w:p w14:paraId="5997EF59" w14:textId="77777777" w:rsidR="00D26E5B" w:rsidRPr="00E412F2" w:rsidRDefault="00B57291" w:rsidP="00D26E5B">
            <w:pPr>
              <w:numPr>
                <w:ilvl w:val="1"/>
                <w:numId w:val="19"/>
              </w:numPr>
              <w:jc w:val="both"/>
              <w:outlineLvl w:val="0"/>
              <w:rPr>
                <w:sz w:val="22"/>
                <w:szCs w:val="22"/>
              </w:rPr>
            </w:pPr>
            <w:r w:rsidRPr="00E412F2">
              <w:rPr>
                <w:sz w:val="22"/>
                <w:szCs w:val="22"/>
              </w:rPr>
              <w:t xml:space="preserve">Procedure duration greater than </w:t>
            </w:r>
            <w:r w:rsidR="00D26E5B" w:rsidRPr="00E412F2">
              <w:rPr>
                <w:sz w:val="22"/>
                <w:szCs w:val="22"/>
              </w:rPr>
              <w:t>4 hours</w:t>
            </w:r>
          </w:p>
          <w:p w14:paraId="5997EF5A" w14:textId="77777777" w:rsidR="00D26E5B" w:rsidRPr="00E412F2" w:rsidRDefault="00D26E5B" w:rsidP="00D26E5B">
            <w:pPr>
              <w:numPr>
                <w:ilvl w:val="1"/>
                <w:numId w:val="19"/>
              </w:numPr>
              <w:jc w:val="both"/>
              <w:outlineLvl w:val="0"/>
              <w:rPr>
                <w:sz w:val="22"/>
                <w:szCs w:val="22"/>
              </w:rPr>
            </w:pPr>
            <w:r w:rsidRPr="00E412F2">
              <w:rPr>
                <w:sz w:val="22"/>
                <w:szCs w:val="22"/>
              </w:rPr>
              <w:t>Any safety variance including</w:t>
            </w:r>
          </w:p>
          <w:p w14:paraId="5997EF5B" w14:textId="77777777" w:rsidR="00D26E5B" w:rsidRPr="00E412F2" w:rsidRDefault="00D26E5B" w:rsidP="00D26E5B">
            <w:pPr>
              <w:numPr>
                <w:ilvl w:val="2"/>
                <w:numId w:val="20"/>
              </w:numPr>
              <w:jc w:val="both"/>
              <w:outlineLvl w:val="0"/>
              <w:rPr>
                <w:sz w:val="22"/>
                <w:szCs w:val="22"/>
              </w:rPr>
            </w:pPr>
            <w:r w:rsidRPr="00E412F2">
              <w:rPr>
                <w:sz w:val="22"/>
                <w:szCs w:val="22"/>
              </w:rPr>
              <w:t xml:space="preserve">incorrect count at any time during procedure </w:t>
            </w:r>
          </w:p>
          <w:p w14:paraId="5997EF5C" w14:textId="77777777" w:rsidR="00D26E5B" w:rsidRPr="00E412F2" w:rsidRDefault="00D26E5B" w:rsidP="00D26E5B">
            <w:pPr>
              <w:numPr>
                <w:ilvl w:val="2"/>
                <w:numId w:val="20"/>
              </w:numPr>
              <w:jc w:val="both"/>
              <w:outlineLvl w:val="0"/>
              <w:rPr>
                <w:sz w:val="22"/>
                <w:szCs w:val="22"/>
              </w:rPr>
            </w:pPr>
            <w:r w:rsidRPr="00E412F2">
              <w:rPr>
                <w:sz w:val="22"/>
                <w:szCs w:val="22"/>
              </w:rPr>
              <w:t xml:space="preserve">sponge bags not used properly, </w:t>
            </w:r>
          </w:p>
          <w:p w14:paraId="5997EF5D" w14:textId="77777777" w:rsidR="00D26E5B" w:rsidRPr="00E412F2" w:rsidRDefault="00D26E5B" w:rsidP="00D26E5B">
            <w:pPr>
              <w:numPr>
                <w:ilvl w:val="2"/>
                <w:numId w:val="20"/>
              </w:numPr>
              <w:jc w:val="both"/>
              <w:outlineLvl w:val="0"/>
              <w:rPr>
                <w:sz w:val="22"/>
                <w:szCs w:val="22"/>
              </w:rPr>
            </w:pPr>
            <w:r w:rsidRPr="00E412F2">
              <w:rPr>
                <w:sz w:val="22"/>
                <w:szCs w:val="22"/>
              </w:rPr>
              <w:t xml:space="preserve">lack of attestation/safety documentation </w:t>
            </w:r>
          </w:p>
          <w:p w14:paraId="5997EF5E" w14:textId="77777777" w:rsidR="00D26E5B" w:rsidRPr="00E412F2" w:rsidRDefault="00D26E5B" w:rsidP="00D26E5B">
            <w:pPr>
              <w:numPr>
                <w:ilvl w:val="2"/>
                <w:numId w:val="20"/>
              </w:numPr>
              <w:jc w:val="both"/>
              <w:outlineLvl w:val="0"/>
              <w:rPr>
                <w:sz w:val="22"/>
                <w:szCs w:val="22"/>
              </w:rPr>
            </w:pPr>
            <w:r w:rsidRPr="00E412F2">
              <w:rPr>
                <w:sz w:val="22"/>
                <w:szCs w:val="22"/>
              </w:rPr>
              <w:t>no documented wound exploration</w:t>
            </w:r>
          </w:p>
          <w:p w14:paraId="5997EF5F" w14:textId="77777777" w:rsidR="00D26E5B" w:rsidRPr="00E412F2" w:rsidRDefault="00D26E5B" w:rsidP="00D26E5B">
            <w:pPr>
              <w:numPr>
                <w:ilvl w:val="0"/>
                <w:numId w:val="21"/>
              </w:numPr>
              <w:jc w:val="both"/>
              <w:outlineLvl w:val="0"/>
              <w:rPr>
                <w:sz w:val="22"/>
                <w:szCs w:val="22"/>
              </w:rPr>
            </w:pPr>
            <w:r w:rsidRPr="00E412F2">
              <w:rPr>
                <w:sz w:val="22"/>
                <w:szCs w:val="22"/>
              </w:rPr>
              <w:t>Emergent nature of a procedure</w:t>
            </w:r>
          </w:p>
          <w:p w14:paraId="5997EF60" w14:textId="77777777" w:rsidR="00D26E5B" w:rsidRPr="00E412F2" w:rsidRDefault="00D26E5B" w:rsidP="00D26E5B">
            <w:pPr>
              <w:numPr>
                <w:ilvl w:val="0"/>
                <w:numId w:val="21"/>
              </w:numPr>
              <w:jc w:val="both"/>
              <w:outlineLvl w:val="0"/>
              <w:rPr>
                <w:sz w:val="22"/>
                <w:szCs w:val="22"/>
              </w:rPr>
            </w:pPr>
            <w:r w:rsidRPr="00E412F2">
              <w:rPr>
                <w:sz w:val="22"/>
                <w:szCs w:val="22"/>
              </w:rPr>
              <w:t xml:space="preserve">Procedures involving more than one surgical team  </w:t>
            </w:r>
          </w:p>
          <w:p w14:paraId="5997EF61" w14:textId="77777777" w:rsidR="00D26E5B" w:rsidRPr="00E412F2" w:rsidRDefault="00D26E5B" w:rsidP="00D26E5B">
            <w:pPr>
              <w:numPr>
                <w:ilvl w:val="0"/>
                <w:numId w:val="21"/>
              </w:numPr>
              <w:jc w:val="both"/>
              <w:outlineLvl w:val="0"/>
              <w:rPr>
                <w:sz w:val="22"/>
                <w:szCs w:val="22"/>
              </w:rPr>
            </w:pPr>
            <w:r w:rsidRPr="00E412F2">
              <w:rPr>
                <w:sz w:val="22"/>
                <w:szCs w:val="22"/>
              </w:rPr>
              <w:t>Multiple staff changes (i.e. anesthesia, nursing, surgical techs)</w:t>
            </w:r>
          </w:p>
          <w:p w14:paraId="5997EF62" w14:textId="77777777" w:rsidR="00D26E5B" w:rsidRPr="00E412F2" w:rsidRDefault="00B57291" w:rsidP="00D26E5B">
            <w:pPr>
              <w:numPr>
                <w:ilvl w:val="0"/>
                <w:numId w:val="21"/>
              </w:numPr>
              <w:jc w:val="both"/>
              <w:outlineLvl w:val="0"/>
              <w:rPr>
                <w:sz w:val="22"/>
                <w:szCs w:val="22"/>
              </w:rPr>
            </w:pPr>
            <w:r w:rsidRPr="00E412F2">
              <w:rPr>
                <w:sz w:val="22"/>
                <w:szCs w:val="22"/>
              </w:rPr>
              <w:t xml:space="preserve">Inexperienced staff (less than </w:t>
            </w:r>
            <w:r w:rsidR="00D26E5B" w:rsidRPr="00E412F2">
              <w:rPr>
                <w:sz w:val="22"/>
                <w:szCs w:val="22"/>
              </w:rPr>
              <w:t>3 years in the OR)</w:t>
            </w:r>
          </w:p>
        </w:tc>
        <w:tc>
          <w:tcPr>
            <w:tcW w:w="1158" w:type="dxa"/>
            <w:tcBorders>
              <w:top w:val="single" w:sz="4" w:space="0" w:color="auto"/>
              <w:left w:val="single" w:sz="4" w:space="0" w:color="auto"/>
              <w:bottom w:val="single" w:sz="4" w:space="0" w:color="auto"/>
              <w:right w:val="single" w:sz="4" w:space="0" w:color="auto"/>
            </w:tcBorders>
          </w:tcPr>
          <w:p w14:paraId="5997EF63" w14:textId="77777777" w:rsidR="00D26E5B" w:rsidRPr="004673B4" w:rsidRDefault="00D26E5B" w:rsidP="0014742F">
            <w:pPr>
              <w:rPr>
                <w:rFonts w:ascii="Arial" w:eastAsia="Calibri" w:hAnsi="Arial" w:cs="Arial"/>
                <w:sz w:val="22"/>
                <w:szCs w:val="22"/>
              </w:rPr>
            </w:pPr>
          </w:p>
        </w:tc>
      </w:tr>
      <w:tr w:rsidR="00D26E5B" w:rsidRPr="00E412F2" w14:paraId="5997EF6F" w14:textId="77777777" w:rsidTr="004673B4">
        <w:tc>
          <w:tcPr>
            <w:tcW w:w="9912" w:type="dxa"/>
            <w:tcBorders>
              <w:top w:val="single" w:sz="4" w:space="0" w:color="auto"/>
              <w:left w:val="single" w:sz="4" w:space="0" w:color="auto"/>
              <w:bottom w:val="single" w:sz="4" w:space="0" w:color="auto"/>
              <w:right w:val="single" w:sz="4" w:space="0" w:color="auto"/>
            </w:tcBorders>
            <w:hideMark/>
          </w:tcPr>
          <w:p w14:paraId="5997EF65" w14:textId="77777777" w:rsidR="00D26E5B" w:rsidRPr="00E412F2" w:rsidRDefault="00D26E5B" w:rsidP="0014742F">
            <w:pPr>
              <w:rPr>
                <w:rFonts w:eastAsia="Calibri"/>
                <w:b/>
                <w:sz w:val="22"/>
                <w:szCs w:val="22"/>
              </w:rPr>
            </w:pPr>
            <w:r w:rsidRPr="00E412F2">
              <w:rPr>
                <w:rFonts w:eastAsia="Calibri"/>
                <w:b/>
                <w:sz w:val="22"/>
                <w:szCs w:val="22"/>
              </w:rPr>
              <w:t>Surgeon and radiologist discuss via telephone while concurrently viewing films in PACS</w:t>
            </w:r>
          </w:p>
          <w:p w14:paraId="5997EF66" w14:textId="77777777" w:rsidR="00D26E5B" w:rsidRPr="00E412F2" w:rsidRDefault="00D26E5B" w:rsidP="00D26E5B">
            <w:pPr>
              <w:pStyle w:val="ListParagraph"/>
              <w:numPr>
                <w:ilvl w:val="0"/>
                <w:numId w:val="22"/>
              </w:numPr>
              <w:contextualSpacing/>
              <w:rPr>
                <w:sz w:val="22"/>
                <w:szCs w:val="22"/>
              </w:rPr>
            </w:pPr>
            <w:r w:rsidRPr="00E412F2">
              <w:rPr>
                <w:sz w:val="22"/>
                <w:szCs w:val="22"/>
              </w:rPr>
              <w:t>What they do see:  i.e. drains, catheters</w:t>
            </w:r>
          </w:p>
          <w:p w14:paraId="5997EF67" w14:textId="77777777" w:rsidR="00D26E5B" w:rsidRPr="00E412F2" w:rsidRDefault="00D26E5B" w:rsidP="00D26E5B">
            <w:pPr>
              <w:pStyle w:val="ListParagraph"/>
              <w:numPr>
                <w:ilvl w:val="0"/>
                <w:numId w:val="22"/>
              </w:numPr>
              <w:contextualSpacing/>
              <w:rPr>
                <w:sz w:val="22"/>
                <w:szCs w:val="22"/>
              </w:rPr>
            </w:pPr>
            <w:r w:rsidRPr="00E412F2">
              <w:rPr>
                <w:sz w:val="22"/>
                <w:szCs w:val="22"/>
              </w:rPr>
              <w:t>What they don’t see:</w:t>
            </w:r>
          </w:p>
          <w:p w14:paraId="5997EF68" w14:textId="77777777" w:rsidR="00D26E5B" w:rsidRPr="00E412F2" w:rsidRDefault="00D26E5B" w:rsidP="00D26E5B">
            <w:pPr>
              <w:pStyle w:val="ListParagraph"/>
              <w:numPr>
                <w:ilvl w:val="0"/>
                <w:numId w:val="22"/>
              </w:numPr>
              <w:contextualSpacing/>
              <w:rPr>
                <w:sz w:val="22"/>
                <w:szCs w:val="22"/>
              </w:rPr>
            </w:pPr>
            <w:r w:rsidRPr="00E412F2">
              <w:rPr>
                <w:sz w:val="22"/>
                <w:szCs w:val="22"/>
              </w:rPr>
              <w:t>Verification that the films covered the entire operative site</w:t>
            </w:r>
          </w:p>
          <w:p w14:paraId="5997EF69" w14:textId="77777777" w:rsidR="00D26E5B" w:rsidRPr="00E412F2" w:rsidRDefault="00D26E5B" w:rsidP="00D26E5B">
            <w:pPr>
              <w:pStyle w:val="ListParagraph"/>
              <w:numPr>
                <w:ilvl w:val="0"/>
                <w:numId w:val="22"/>
              </w:numPr>
              <w:contextualSpacing/>
              <w:rPr>
                <w:sz w:val="22"/>
                <w:szCs w:val="22"/>
              </w:rPr>
            </w:pPr>
            <w:r w:rsidRPr="00E412F2">
              <w:rPr>
                <w:sz w:val="22"/>
                <w:szCs w:val="22"/>
              </w:rPr>
              <w:t>Verification of body cavity (cavities) involved in procedure</w:t>
            </w:r>
          </w:p>
          <w:p w14:paraId="5997EF6A" w14:textId="77777777" w:rsidR="00D26E5B" w:rsidRPr="00E412F2" w:rsidRDefault="00D26E5B" w:rsidP="00D26E5B">
            <w:pPr>
              <w:pStyle w:val="ListParagraph"/>
              <w:numPr>
                <w:ilvl w:val="1"/>
                <w:numId w:val="22"/>
              </w:numPr>
              <w:contextualSpacing/>
              <w:rPr>
                <w:sz w:val="22"/>
                <w:szCs w:val="22"/>
              </w:rPr>
            </w:pPr>
            <w:r w:rsidRPr="00E412F2">
              <w:rPr>
                <w:sz w:val="22"/>
                <w:szCs w:val="22"/>
              </w:rPr>
              <w:t>Verification that the films covered the entire cavity if it involves a cavity</w:t>
            </w:r>
          </w:p>
          <w:p w14:paraId="5997EF6B" w14:textId="77777777" w:rsidR="00D26E5B" w:rsidRPr="00E412F2" w:rsidRDefault="00D26E5B" w:rsidP="00D26E5B">
            <w:pPr>
              <w:pStyle w:val="ListParagraph"/>
              <w:numPr>
                <w:ilvl w:val="0"/>
                <w:numId w:val="22"/>
              </w:numPr>
              <w:contextualSpacing/>
              <w:rPr>
                <w:sz w:val="22"/>
                <w:szCs w:val="22"/>
              </w:rPr>
            </w:pPr>
            <w:r w:rsidRPr="00E412F2">
              <w:rPr>
                <w:sz w:val="22"/>
                <w:szCs w:val="22"/>
              </w:rPr>
              <w:t>The radiologist should explicitly state the findings and address the adequacy of the images obtained.</w:t>
            </w:r>
          </w:p>
          <w:p w14:paraId="5997EF6C" w14:textId="77777777" w:rsidR="00D26E5B" w:rsidRPr="00E412F2" w:rsidRDefault="00D26E5B" w:rsidP="00D26E5B">
            <w:pPr>
              <w:pStyle w:val="ListParagraph"/>
              <w:numPr>
                <w:ilvl w:val="0"/>
                <w:numId w:val="22"/>
              </w:numPr>
              <w:contextualSpacing/>
              <w:rPr>
                <w:sz w:val="22"/>
                <w:szCs w:val="22"/>
              </w:rPr>
            </w:pPr>
            <w:r w:rsidRPr="00E412F2">
              <w:rPr>
                <w:sz w:val="22"/>
                <w:szCs w:val="22"/>
              </w:rPr>
              <w:t>Are two views (i.e. AP and oblique) warranted?</w:t>
            </w:r>
          </w:p>
          <w:p w14:paraId="5997EF6D" w14:textId="77777777" w:rsidR="00D26E5B" w:rsidRPr="00E412F2" w:rsidRDefault="00D26E5B" w:rsidP="00D26E5B">
            <w:pPr>
              <w:pStyle w:val="ListParagraph"/>
              <w:numPr>
                <w:ilvl w:val="0"/>
                <w:numId w:val="22"/>
              </w:numPr>
              <w:contextualSpacing/>
              <w:rPr>
                <w:sz w:val="22"/>
                <w:szCs w:val="22"/>
              </w:rPr>
            </w:pPr>
            <w:r w:rsidRPr="00E412F2">
              <w:rPr>
                <w:sz w:val="22"/>
                <w:szCs w:val="22"/>
              </w:rPr>
              <w:t>Results must have “read back” confirmation and the findings documented in the operative record.</w:t>
            </w:r>
          </w:p>
        </w:tc>
        <w:tc>
          <w:tcPr>
            <w:tcW w:w="1158" w:type="dxa"/>
            <w:tcBorders>
              <w:top w:val="single" w:sz="4" w:space="0" w:color="auto"/>
              <w:left w:val="single" w:sz="4" w:space="0" w:color="auto"/>
              <w:bottom w:val="single" w:sz="4" w:space="0" w:color="auto"/>
              <w:right w:val="single" w:sz="4" w:space="0" w:color="auto"/>
            </w:tcBorders>
          </w:tcPr>
          <w:p w14:paraId="5997EF6E" w14:textId="77777777" w:rsidR="00D26E5B" w:rsidRPr="004673B4" w:rsidRDefault="00D26E5B" w:rsidP="0014742F">
            <w:pPr>
              <w:rPr>
                <w:rFonts w:ascii="Arial" w:eastAsia="Calibri" w:hAnsi="Arial" w:cs="Arial"/>
                <w:sz w:val="22"/>
                <w:szCs w:val="22"/>
              </w:rPr>
            </w:pPr>
          </w:p>
        </w:tc>
      </w:tr>
      <w:tr w:rsidR="00D26E5B" w:rsidRPr="00E412F2" w14:paraId="5997EF74" w14:textId="77777777" w:rsidTr="004673B4">
        <w:tc>
          <w:tcPr>
            <w:tcW w:w="9912" w:type="dxa"/>
            <w:tcBorders>
              <w:top w:val="single" w:sz="4" w:space="0" w:color="auto"/>
              <w:left w:val="single" w:sz="4" w:space="0" w:color="auto"/>
              <w:bottom w:val="single" w:sz="4" w:space="0" w:color="auto"/>
              <w:right w:val="single" w:sz="4" w:space="0" w:color="auto"/>
            </w:tcBorders>
            <w:hideMark/>
          </w:tcPr>
          <w:p w14:paraId="5997EF70" w14:textId="77777777" w:rsidR="00D26E5B" w:rsidRPr="00E412F2" w:rsidRDefault="00D26E5B" w:rsidP="0014742F">
            <w:pPr>
              <w:rPr>
                <w:rFonts w:eastAsia="Calibri"/>
                <w:b/>
                <w:sz w:val="22"/>
                <w:szCs w:val="22"/>
              </w:rPr>
            </w:pPr>
            <w:r w:rsidRPr="00E412F2">
              <w:rPr>
                <w:rFonts w:eastAsia="Calibri"/>
                <w:b/>
                <w:sz w:val="22"/>
                <w:szCs w:val="22"/>
              </w:rPr>
              <w:t>Circulating RN documents steps taken and results in:</w:t>
            </w:r>
          </w:p>
          <w:p w14:paraId="5997EF71" w14:textId="77777777" w:rsidR="00D26E5B" w:rsidRPr="00E412F2" w:rsidRDefault="00646DE7" w:rsidP="00D26E5B">
            <w:pPr>
              <w:pStyle w:val="ListParagraph"/>
              <w:numPr>
                <w:ilvl w:val="0"/>
                <w:numId w:val="23"/>
              </w:numPr>
              <w:contextualSpacing/>
              <w:rPr>
                <w:sz w:val="22"/>
                <w:szCs w:val="22"/>
              </w:rPr>
            </w:pPr>
            <w:r w:rsidRPr="00E412F2">
              <w:rPr>
                <w:sz w:val="22"/>
                <w:szCs w:val="22"/>
              </w:rPr>
              <w:t>EHR</w:t>
            </w:r>
            <w:r w:rsidR="00D26E5B" w:rsidRPr="00E412F2">
              <w:rPr>
                <w:sz w:val="22"/>
                <w:szCs w:val="22"/>
              </w:rPr>
              <w:t xml:space="preserve"> (included the name of the reading radiologist)</w:t>
            </w:r>
          </w:p>
          <w:p w14:paraId="5997EF72" w14:textId="77777777" w:rsidR="00D26E5B" w:rsidRPr="00E412F2" w:rsidRDefault="00D26E5B" w:rsidP="00D26E5B">
            <w:pPr>
              <w:pStyle w:val="ListParagraph"/>
              <w:numPr>
                <w:ilvl w:val="0"/>
                <w:numId w:val="23"/>
              </w:numPr>
              <w:contextualSpacing/>
              <w:rPr>
                <w:sz w:val="22"/>
                <w:szCs w:val="22"/>
              </w:rPr>
            </w:pPr>
            <w:r w:rsidRPr="00E412F2">
              <w:rPr>
                <w:sz w:val="22"/>
                <w:szCs w:val="22"/>
              </w:rPr>
              <w:t>Completes an occurrence report in the system utilized by the facility report</w:t>
            </w:r>
          </w:p>
        </w:tc>
        <w:tc>
          <w:tcPr>
            <w:tcW w:w="1158" w:type="dxa"/>
            <w:tcBorders>
              <w:top w:val="single" w:sz="4" w:space="0" w:color="auto"/>
              <w:left w:val="single" w:sz="4" w:space="0" w:color="auto"/>
              <w:bottom w:val="single" w:sz="4" w:space="0" w:color="auto"/>
              <w:right w:val="single" w:sz="4" w:space="0" w:color="auto"/>
            </w:tcBorders>
          </w:tcPr>
          <w:p w14:paraId="5997EF73" w14:textId="77777777" w:rsidR="00D26E5B" w:rsidRPr="004673B4" w:rsidRDefault="00D26E5B" w:rsidP="0014742F">
            <w:pPr>
              <w:rPr>
                <w:rFonts w:ascii="Arial" w:eastAsia="Calibri" w:hAnsi="Arial" w:cs="Arial"/>
                <w:sz w:val="22"/>
                <w:szCs w:val="22"/>
              </w:rPr>
            </w:pPr>
          </w:p>
        </w:tc>
      </w:tr>
    </w:tbl>
    <w:p w14:paraId="5997EF75" w14:textId="77777777" w:rsidR="00646DE7" w:rsidRPr="00E412F2" w:rsidRDefault="00646DE7" w:rsidP="00D26E5B">
      <w:pPr>
        <w:rPr>
          <w:sz w:val="22"/>
          <w:szCs w:val="22"/>
        </w:rPr>
      </w:pPr>
    </w:p>
    <w:p w14:paraId="5997EF76" w14:textId="77777777" w:rsidR="00D26E5B" w:rsidRDefault="00646DE7" w:rsidP="00D26E5B">
      <w:r>
        <w:br w:type="page"/>
      </w:r>
    </w:p>
    <w:p w14:paraId="5997EF77" w14:textId="77777777" w:rsidR="00D26E5B" w:rsidRPr="00D26E5B" w:rsidRDefault="00D26E5B" w:rsidP="00D26E5B">
      <w:r w:rsidRPr="00D26E5B">
        <w:rPr>
          <w:b/>
        </w:rPr>
        <w:t>Attachment B</w:t>
      </w:r>
      <w:r w:rsidRPr="00D26E5B">
        <w:t>:</w:t>
      </w:r>
    </w:p>
    <w:p w14:paraId="5997EF78" w14:textId="77777777" w:rsidR="00D26E5B" w:rsidRPr="00D26E5B" w:rsidRDefault="00D26E5B" w:rsidP="00D26E5B">
      <w:r w:rsidRPr="00D26E5B">
        <w:t xml:space="preserve">This exception applies to spine non-emergent cases where instrument counts are not done due to the complexity of instrumentation.  These cases are identified as Anterior, Thoracic or Anterior/Posterior approaches.  </w:t>
      </w:r>
    </w:p>
    <w:p w14:paraId="5997EF79" w14:textId="77777777" w:rsidR="00D26E5B" w:rsidRPr="00D26E5B" w:rsidRDefault="00D26E5B" w:rsidP="00D26E5B"/>
    <w:p w14:paraId="5997EF7A" w14:textId="77777777" w:rsidR="00D26E5B" w:rsidRPr="00D26E5B" w:rsidRDefault="00D26E5B" w:rsidP="00D26E5B">
      <w:r w:rsidRPr="00D26E5B">
        <w:t>Specific criteria to be met to allow fluoroscopy utilization to rule out a retained surgical INSTRUMENT include:</w:t>
      </w:r>
    </w:p>
    <w:p w14:paraId="5997EF7B" w14:textId="77777777" w:rsidR="00D26E5B" w:rsidRPr="00D26E5B" w:rsidRDefault="00D26E5B" w:rsidP="00D26E5B"/>
    <w:p w14:paraId="5997EF7C" w14:textId="77777777" w:rsidR="00D26E5B" w:rsidRPr="00D26E5B" w:rsidRDefault="00D26E5B" w:rsidP="00D26E5B">
      <w:pPr>
        <w:numPr>
          <w:ilvl w:val="0"/>
          <w:numId w:val="24"/>
        </w:numPr>
      </w:pPr>
      <w:r w:rsidRPr="00D26E5B">
        <w:t xml:space="preserve">Surgeon utilizing fluoro must be credentialed to interpret fluoro and privileges should be confirmed </w:t>
      </w:r>
    </w:p>
    <w:p w14:paraId="5997EF7D" w14:textId="77777777" w:rsidR="00D26E5B" w:rsidRPr="00D26E5B" w:rsidRDefault="00D26E5B" w:rsidP="00D26E5B">
      <w:pPr>
        <w:numPr>
          <w:ilvl w:val="0"/>
          <w:numId w:val="24"/>
        </w:numPr>
      </w:pPr>
      <w:r w:rsidRPr="00D26E5B">
        <w:t>The x-ray/fluoroscopy must encompass the entire wound and operative field</w:t>
      </w:r>
    </w:p>
    <w:p w14:paraId="5997EF7E" w14:textId="77777777" w:rsidR="00D26E5B" w:rsidRPr="00D26E5B" w:rsidRDefault="00D26E5B" w:rsidP="00D26E5B">
      <w:pPr>
        <w:numPr>
          <w:ilvl w:val="0"/>
          <w:numId w:val="24"/>
        </w:numPr>
      </w:pPr>
      <w:r w:rsidRPr="00D26E5B">
        <w:t>If using fluoroscopy, the surgeon must validate the absence of retained surgical item</w:t>
      </w:r>
    </w:p>
    <w:p w14:paraId="5997EF7F" w14:textId="77777777" w:rsidR="00D26E5B" w:rsidRPr="00D26E5B" w:rsidRDefault="00D26E5B" w:rsidP="00D26E5B">
      <w:pPr>
        <w:numPr>
          <w:ilvl w:val="0"/>
          <w:numId w:val="24"/>
        </w:numPr>
      </w:pPr>
      <w:r w:rsidRPr="00D26E5B">
        <w:t>Films must be saved to the medical record as films to establish no retained surgical items</w:t>
      </w:r>
    </w:p>
    <w:p w14:paraId="5997EF80" w14:textId="77777777" w:rsidR="00D26E5B" w:rsidRPr="00D26E5B" w:rsidRDefault="00D26E5B" w:rsidP="00D26E5B">
      <w:pPr>
        <w:numPr>
          <w:ilvl w:val="0"/>
          <w:numId w:val="24"/>
        </w:numPr>
      </w:pPr>
      <w:r w:rsidRPr="00D26E5B">
        <w:t>Documentation in the Electronic Medical Record (EMR), in the surgeon’s operative note, must discuss verification of no retained surgical items</w:t>
      </w:r>
    </w:p>
    <w:p w14:paraId="5997EF81" w14:textId="77777777" w:rsidR="00D26E5B" w:rsidRPr="00D26E5B" w:rsidRDefault="00D26E5B" w:rsidP="00D26E5B">
      <w:pPr>
        <w:numPr>
          <w:ilvl w:val="0"/>
          <w:numId w:val="24"/>
        </w:numPr>
      </w:pPr>
      <w:r w:rsidRPr="00D26E5B">
        <w:t>If the surgeon is unable to reconcile that no retained surgical instruments remain, a flat plate x-ray must be ordered to be read by radiologist</w:t>
      </w:r>
      <w:r w:rsidRPr="00D26E5B">
        <w:tab/>
      </w:r>
    </w:p>
    <w:p w14:paraId="5997EF82" w14:textId="77777777" w:rsidR="00D26E5B" w:rsidRPr="00D26E5B" w:rsidRDefault="00D26E5B" w:rsidP="00D26E5B">
      <w:pPr>
        <w:numPr>
          <w:ilvl w:val="0"/>
          <w:numId w:val="24"/>
        </w:numPr>
      </w:pPr>
      <w:r w:rsidRPr="00D26E5B">
        <w:t>If there is an incorrect count for sponges, needles or device fragments, a flat plate x-ray must be ordered to be read by radiologist</w:t>
      </w:r>
    </w:p>
    <w:p w14:paraId="5997EF83" w14:textId="77777777" w:rsidR="00D26E5B" w:rsidRPr="00D26E5B" w:rsidRDefault="00D26E5B" w:rsidP="00D26E5B"/>
    <w:p w14:paraId="5997EF84" w14:textId="77777777" w:rsidR="00D56EAF" w:rsidRDefault="0035773B" w:rsidP="00C4154E">
      <w:pPr>
        <w:rPr>
          <w:b/>
          <w:u w:val="single"/>
        </w:rPr>
      </w:pPr>
      <w:r>
        <w:rPr>
          <w:b/>
          <w:u w:val="single"/>
        </w:rPr>
        <w:br w:type="page"/>
      </w:r>
    </w:p>
    <w:p w14:paraId="5997EF85" w14:textId="77777777" w:rsidR="00D56EAF" w:rsidRDefault="00D56EAF" w:rsidP="00FA5C71">
      <w:pPr>
        <w:pStyle w:val="Heading1"/>
      </w:pPr>
      <w:bookmarkStart w:id="4" w:name="_Toc392740744"/>
      <w:r w:rsidRPr="00AC78C7">
        <w:t>Related Policies</w:t>
      </w:r>
      <w:r w:rsidR="00E135AA" w:rsidRPr="00AC78C7">
        <w:t>:</w:t>
      </w:r>
      <w:bookmarkEnd w:id="4"/>
    </w:p>
    <w:p w14:paraId="5997EF86" w14:textId="77777777" w:rsidR="00C877C8" w:rsidRDefault="00C877C8" w:rsidP="00C877C8">
      <w:r>
        <w:t>Sentinel Events and Potential Adverse Events</w:t>
      </w:r>
    </w:p>
    <w:p w14:paraId="5997EF87" w14:textId="77777777" w:rsidR="00C877C8" w:rsidRPr="00C877C8" w:rsidRDefault="00C877C8" w:rsidP="00C877C8">
      <w:r>
        <w:t>Patient Occurrence Reporting Process</w:t>
      </w:r>
    </w:p>
    <w:p w14:paraId="5997EF88" w14:textId="77777777" w:rsidR="005D38D2" w:rsidRDefault="005D38D2" w:rsidP="00684885">
      <w:pPr>
        <w:rPr>
          <w:szCs w:val="24"/>
        </w:rPr>
      </w:pPr>
    </w:p>
    <w:p w14:paraId="5997EF89" w14:textId="77777777" w:rsidR="00D56EAF" w:rsidRDefault="00D56EAF" w:rsidP="00FA5C71">
      <w:pPr>
        <w:pStyle w:val="Heading1"/>
      </w:pPr>
      <w:bookmarkStart w:id="5" w:name="_Toc392740745"/>
      <w:r w:rsidRPr="00AC78C7">
        <w:t>Definition</w:t>
      </w:r>
      <w:r w:rsidR="00E135AA" w:rsidRPr="00AC78C7">
        <w:t>s</w:t>
      </w:r>
      <w:r w:rsidRPr="00AC78C7">
        <w:t>:</w:t>
      </w:r>
      <w:bookmarkEnd w:id="5"/>
    </w:p>
    <w:p w14:paraId="5997EF8A" w14:textId="77777777" w:rsidR="00747E5E" w:rsidRPr="008A48A2" w:rsidRDefault="00747E5E" w:rsidP="00747E5E">
      <w:pPr>
        <w:jc w:val="both"/>
      </w:pPr>
      <w:r w:rsidRPr="007A7D4A">
        <w:rPr>
          <w:b/>
        </w:rPr>
        <w:t>Healthcare Professional:</w:t>
      </w:r>
      <w:r w:rsidRPr="008A48A2">
        <w:t xml:space="preserve">  Any individual who is licensed and/or qualified to practice a health care profession (for example, physician, nurse, social worker, clinical psychologist, pharmacist, PT/OT/ST, or respiratory therapist) and is engaged in the provision of care, treatment, or services as defined by their job description. </w:t>
      </w:r>
    </w:p>
    <w:p w14:paraId="5997EF8B" w14:textId="77777777" w:rsidR="00747E5E" w:rsidRPr="008A48A2" w:rsidRDefault="00747E5E" w:rsidP="00747E5E">
      <w:pPr>
        <w:jc w:val="both"/>
      </w:pPr>
    </w:p>
    <w:p w14:paraId="5997EF8C" w14:textId="77777777" w:rsidR="008F62C2" w:rsidRDefault="00747E5E" w:rsidP="00747E5E">
      <w:pPr>
        <w:rPr>
          <w:szCs w:val="24"/>
        </w:rPr>
      </w:pPr>
      <w:r w:rsidRPr="007A7D4A">
        <w:rPr>
          <w:b/>
        </w:rPr>
        <w:t>Healthcare Provider:</w:t>
      </w:r>
      <w:r w:rsidRPr="008A48A2">
        <w:t xml:space="preserve">  A credentialed or licensed practitioner who has ordering privileges and prescribing authority.</w:t>
      </w:r>
      <w:r>
        <w:t xml:space="preserve"> </w:t>
      </w:r>
    </w:p>
    <w:p w14:paraId="5997EF8D" w14:textId="77777777" w:rsidR="00FA5C71" w:rsidRPr="008F62C2" w:rsidRDefault="00FA5C71" w:rsidP="00684885">
      <w:pPr>
        <w:rPr>
          <w:szCs w:val="24"/>
        </w:rPr>
      </w:pPr>
    </w:p>
    <w:p w14:paraId="5997EF8E" w14:textId="77777777" w:rsidR="00D44179" w:rsidRPr="00AC78C7" w:rsidRDefault="00D44179" w:rsidP="00FA5C71">
      <w:pPr>
        <w:pStyle w:val="Heading1"/>
      </w:pPr>
      <w:bookmarkStart w:id="6" w:name="_Toc392740746"/>
      <w:r w:rsidRPr="00AC78C7">
        <w:t>References:</w:t>
      </w:r>
      <w:bookmarkEnd w:id="6"/>
      <w:r w:rsidRPr="00AC78C7">
        <w:t xml:space="preserve"> </w:t>
      </w:r>
    </w:p>
    <w:p w14:paraId="5997EF8F" w14:textId="77777777" w:rsidR="00C877C8" w:rsidRDefault="00C877C8" w:rsidP="00EB22BA">
      <w:pPr>
        <w:pStyle w:val="ListParagraph"/>
        <w:numPr>
          <w:ilvl w:val="0"/>
          <w:numId w:val="12"/>
        </w:numPr>
      </w:pPr>
      <w:r>
        <w:t xml:space="preserve">Association of PeriOperative Nurses (2013). </w:t>
      </w:r>
      <w:r w:rsidRPr="00EB22BA">
        <w:rPr>
          <w:i/>
        </w:rPr>
        <w:t>AORN Perioperative Standards and Recommended Practices</w:t>
      </w:r>
      <w:r w:rsidR="00A8021B" w:rsidRPr="00EB22BA">
        <w:rPr>
          <w:i/>
        </w:rPr>
        <w:t>:</w:t>
      </w:r>
      <w:r w:rsidRPr="00EB22BA">
        <w:rPr>
          <w:i/>
        </w:rPr>
        <w:t xml:space="preserve"> Recommended </w:t>
      </w:r>
      <w:r w:rsidR="00A8021B" w:rsidRPr="00EB22BA">
        <w:rPr>
          <w:i/>
        </w:rPr>
        <w:t>p</w:t>
      </w:r>
      <w:r w:rsidRPr="00EB22BA">
        <w:rPr>
          <w:i/>
        </w:rPr>
        <w:t xml:space="preserve">ractices for </w:t>
      </w:r>
      <w:r w:rsidR="00A8021B" w:rsidRPr="00EB22BA">
        <w:rPr>
          <w:i/>
        </w:rPr>
        <w:t>p</w:t>
      </w:r>
      <w:r w:rsidRPr="00EB22BA">
        <w:rPr>
          <w:i/>
        </w:rPr>
        <w:t xml:space="preserve">revention of </w:t>
      </w:r>
      <w:r w:rsidR="00A8021B" w:rsidRPr="00EB22BA">
        <w:rPr>
          <w:i/>
        </w:rPr>
        <w:t>r</w:t>
      </w:r>
      <w:r w:rsidRPr="00EB22BA">
        <w:rPr>
          <w:i/>
        </w:rPr>
        <w:t xml:space="preserve">etained </w:t>
      </w:r>
      <w:r w:rsidR="00A8021B" w:rsidRPr="00EB22BA">
        <w:rPr>
          <w:i/>
        </w:rPr>
        <w:t>s</w:t>
      </w:r>
      <w:r w:rsidRPr="00EB22BA">
        <w:rPr>
          <w:i/>
        </w:rPr>
        <w:t xml:space="preserve">urgical </w:t>
      </w:r>
      <w:r w:rsidR="00A8021B" w:rsidRPr="00EB22BA">
        <w:rPr>
          <w:i/>
        </w:rPr>
        <w:t>i</w:t>
      </w:r>
      <w:r w:rsidRPr="00EB22BA">
        <w:rPr>
          <w:i/>
        </w:rPr>
        <w:t>tems</w:t>
      </w:r>
      <w:r>
        <w:t>. Denver, CO:</w:t>
      </w:r>
      <w:r w:rsidR="00A8021B">
        <w:t>AORN</w:t>
      </w:r>
      <w:r>
        <w:t>.  (LOE 7)</w:t>
      </w:r>
    </w:p>
    <w:p w14:paraId="5997EF90" w14:textId="77777777" w:rsidR="00C877C8" w:rsidRDefault="00C877C8" w:rsidP="00C877C8">
      <w:pPr>
        <w:pStyle w:val="ListParagraph"/>
        <w:numPr>
          <w:ilvl w:val="0"/>
          <w:numId w:val="12"/>
        </w:numPr>
      </w:pPr>
      <w:r>
        <w:t>Gawande, A., Studdert, D., Orav, E., Brennan, T., &amp; Zinner, M. (2003</w:t>
      </w:r>
      <w:r w:rsidR="00A8021B">
        <w:t>).</w:t>
      </w:r>
      <w:r>
        <w:t xml:space="preserve">Risk </w:t>
      </w:r>
      <w:r w:rsidR="00A8021B">
        <w:t>f</w:t>
      </w:r>
      <w:r>
        <w:t xml:space="preserve">actors for </w:t>
      </w:r>
      <w:r w:rsidR="00A8021B">
        <w:t>r</w:t>
      </w:r>
      <w:r>
        <w:t xml:space="preserve">etained </w:t>
      </w:r>
      <w:r w:rsidR="00A8021B">
        <w:t>i</w:t>
      </w:r>
      <w:r>
        <w:t xml:space="preserve">nstruments and </w:t>
      </w:r>
      <w:r w:rsidR="00A8021B">
        <w:t>s</w:t>
      </w:r>
      <w:r>
        <w:t xml:space="preserve">ponges after </w:t>
      </w:r>
      <w:r w:rsidR="00A8021B">
        <w:t>s</w:t>
      </w:r>
      <w:r>
        <w:t xml:space="preserve">urgery. </w:t>
      </w:r>
      <w:r w:rsidRPr="00EB22BA">
        <w:rPr>
          <w:i/>
        </w:rPr>
        <w:t>The New England Journal of Medicine</w:t>
      </w:r>
      <w:r>
        <w:t xml:space="preserve">, </w:t>
      </w:r>
      <w:r w:rsidRPr="00EB22BA">
        <w:rPr>
          <w:i/>
        </w:rPr>
        <w:t>348</w:t>
      </w:r>
      <w:r>
        <w:t xml:space="preserve">(3), 229-235. (LOE </w:t>
      </w:r>
      <w:r w:rsidR="0059764C">
        <w:t>4</w:t>
      </w:r>
      <w:r>
        <w:t>)</w:t>
      </w:r>
    </w:p>
    <w:p w14:paraId="5997EF91" w14:textId="77777777" w:rsidR="00C877C8" w:rsidRDefault="00C877C8" w:rsidP="00C877C8">
      <w:pPr>
        <w:pStyle w:val="ListParagraph"/>
        <w:numPr>
          <w:ilvl w:val="0"/>
          <w:numId w:val="12"/>
        </w:numPr>
      </w:pPr>
      <w:r>
        <w:t xml:space="preserve">Gibbs, V. (October 2013). No Thing Left Behind. Retrieved from </w:t>
      </w:r>
      <w:hyperlink r:id="rId13" w:history="1">
        <w:r w:rsidRPr="00D73461">
          <w:rPr>
            <w:rStyle w:val="Hyperlink"/>
          </w:rPr>
          <w:t>www.nothingleftbehind.org</w:t>
        </w:r>
      </w:hyperlink>
      <w:r w:rsidR="0035773B">
        <w:t xml:space="preserve"> Last</w:t>
      </w:r>
      <w:r>
        <w:t xml:space="preserve"> accessed January 2014 (LOE 7)</w:t>
      </w:r>
    </w:p>
    <w:p w14:paraId="5997EF92" w14:textId="77777777" w:rsidR="00C877C8" w:rsidRDefault="00C877C8" w:rsidP="00C877C8">
      <w:pPr>
        <w:pStyle w:val="ListParagraph"/>
        <w:numPr>
          <w:ilvl w:val="0"/>
          <w:numId w:val="12"/>
        </w:numPr>
      </w:pPr>
      <w:r>
        <w:t xml:space="preserve">McIntyre, L., Jurkovich, G., Gunn, M., &amp; Maier, R. (2010). Gossypiboma:  Tales of </w:t>
      </w:r>
      <w:r w:rsidR="0059764C">
        <w:t>l</w:t>
      </w:r>
      <w:r>
        <w:t xml:space="preserve">ost </w:t>
      </w:r>
      <w:r w:rsidR="0059764C">
        <w:t>s</w:t>
      </w:r>
      <w:r>
        <w:t xml:space="preserve">ponges and </w:t>
      </w:r>
      <w:r w:rsidR="0059764C">
        <w:t>l</w:t>
      </w:r>
      <w:r>
        <w:t xml:space="preserve">essons </w:t>
      </w:r>
      <w:r w:rsidR="0059764C">
        <w:t>l</w:t>
      </w:r>
      <w:r>
        <w:t xml:space="preserve">earned. </w:t>
      </w:r>
      <w:r w:rsidRPr="00EB22BA">
        <w:rPr>
          <w:i/>
        </w:rPr>
        <w:t>JAMA Surgery</w:t>
      </w:r>
      <w:r>
        <w:t xml:space="preserve">), </w:t>
      </w:r>
      <w:r w:rsidRPr="00EB22BA">
        <w:rPr>
          <w:i/>
        </w:rPr>
        <w:t>145</w:t>
      </w:r>
      <w:r>
        <w:t xml:space="preserve">(8), 770-775. (LOE </w:t>
      </w:r>
      <w:r w:rsidR="0059764C">
        <w:t>7</w:t>
      </w:r>
      <w:r>
        <w:t>)</w:t>
      </w:r>
    </w:p>
    <w:p w14:paraId="5997EF93" w14:textId="77777777" w:rsidR="00C877C8" w:rsidRDefault="00C877C8" w:rsidP="00C877C8">
      <w:pPr>
        <w:pStyle w:val="ListParagraph"/>
        <w:numPr>
          <w:ilvl w:val="0"/>
          <w:numId w:val="12"/>
        </w:numPr>
      </w:pPr>
      <w:r>
        <w:t>Moffatt-Bruce, S.</w:t>
      </w:r>
      <w:r w:rsidR="0059764C">
        <w:t>D.</w:t>
      </w:r>
      <w:r>
        <w:t xml:space="preserve">, Ellison, </w:t>
      </w:r>
      <w:r w:rsidR="0059764C">
        <w:t xml:space="preserve">E. </w:t>
      </w:r>
      <w:r>
        <w:t>C., Anderson, H.</w:t>
      </w:r>
      <w:r w:rsidR="0059764C">
        <w:t>L.</w:t>
      </w:r>
      <w:r>
        <w:t>, Chan, L., Balija, T.</w:t>
      </w:r>
      <w:r w:rsidR="0059764C">
        <w:t>M.</w:t>
      </w:r>
      <w:r>
        <w:t xml:space="preserve">, Bernescu, I., </w:t>
      </w:r>
      <w:r w:rsidR="0059764C">
        <w:t>…</w:t>
      </w:r>
      <w:r>
        <w:t>Stawicki, S.</w:t>
      </w:r>
      <w:r w:rsidR="0059764C">
        <w:t>P.</w:t>
      </w:r>
      <w:r>
        <w:t xml:space="preserve"> (2012). Intravascular </w:t>
      </w:r>
      <w:r w:rsidR="0059764C">
        <w:t>r</w:t>
      </w:r>
      <w:r>
        <w:t xml:space="preserve">etained </w:t>
      </w:r>
      <w:r w:rsidR="0059764C">
        <w:t>s</w:t>
      </w:r>
      <w:r>
        <w:t xml:space="preserve">urgical </w:t>
      </w:r>
      <w:r w:rsidR="0059764C">
        <w:t>i</w:t>
      </w:r>
      <w:r>
        <w:t xml:space="preserve">tems: A </w:t>
      </w:r>
      <w:r w:rsidR="0059764C">
        <w:t>m</w:t>
      </w:r>
      <w:r>
        <w:t xml:space="preserve">ulticenter </w:t>
      </w:r>
      <w:r w:rsidR="0059764C">
        <w:t>s</w:t>
      </w:r>
      <w:r>
        <w:t xml:space="preserve">tudy of </w:t>
      </w:r>
      <w:r w:rsidR="0059764C">
        <w:t>r</w:t>
      </w:r>
      <w:r>
        <w:t xml:space="preserve">isk </w:t>
      </w:r>
      <w:r w:rsidR="0059764C">
        <w:t>f</w:t>
      </w:r>
      <w:r>
        <w:t xml:space="preserve">actors. </w:t>
      </w:r>
      <w:r w:rsidRPr="00EB22BA">
        <w:rPr>
          <w:i/>
        </w:rPr>
        <w:t>Journal of Surgical Research</w:t>
      </w:r>
      <w:r>
        <w:t xml:space="preserve">, </w:t>
      </w:r>
      <w:r w:rsidRPr="00EB22BA">
        <w:rPr>
          <w:i/>
        </w:rPr>
        <w:t>178</w:t>
      </w:r>
      <w:r>
        <w:t>, 519-523. doi:10.1016/j.jss.2012.02.053 (LOE 4)</w:t>
      </w:r>
    </w:p>
    <w:p w14:paraId="5997EF94" w14:textId="77777777" w:rsidR="00C877C8" w:rsidRDefault="00C877C8" w:rsidP="00C877C8">
      <w:pPr>
        <w:pStyle w:val="ListParagraph"/>
        <w:numPr>
          <w:ilvl w:val="0"/>
          <w:numId w:val="12"/>
        </w:numPr>
      </w:pPr>
      <w:r>
        <w:t xml:space="preserve">Ponrartana, S, Coakley FV, Yeh BM, et.al. (2008). Accuracy of </w:t>
      </w:r>
      <w:r w:rsidR="0059764C">
        <w:t>p</w:t>
      </w:r>
      <w:r>
        <w:t xml:space="preserve">lain </w:t>
      </w:r>
      <w:r w:rsidR="0059764C">
        <w:t>a</w:t>
      </w:r>
      <w:r>
        <w:t xml:space="preserve">bdominal </w:t>
      </w:r>
      <w:r w:rsidR="0059764C">
        <w:t>r</w:t>
      </w:r>
      <w:r>
        <w:t xml:space="preserve">adiographs in the </w:t>
      </w:r>
      <w:r w:rsidR="0059764C">
        <w:t>d</w:t>
      </w:r>
      <w:r>
        <w:t xml:space="preserve">etection of </w:t>
      </w:r>
      <w:r w:rsidR="0059764C">
        <w:t>r</w:t>
      </w:r>
      <w:r>
        <w:t xml:space="preserve">etained </w:t>
      </w:r>
      <w:r w:rsidR="0059764C">
        <w:t>s</w:t>
      </w:r>
      <w:r>
        <w:t xml:space="preserve">urgical </w:t>
      </w:r>
      <w:r w:rsidR="0059764C">
        <w:t>n</w:t>
      </w:r>
      <w:r>
        <w:t xml:space="preserve">eedles in the </w:t>
      </w:r>
      <w:r w:rsidR="0059764C">
        <w:t>p</w:t>
      </w:r>
      <w:r>
        <w:t xml:space="preserve">eritoneal </w:t>
      </w:r>
      <w:r w:rsidR="0059764C">
        <w:t>c</w:t>
      </w:r>
      <w:r>
        <w:t>avity</w:t>
      </w:r>
      <w:r w:rsidR="0059764C">
        <w:t>.</w:t>
      </w:r>
      <w:r>
        <w:t xml:space="preserve"> </w:t>
      </w:r>
      <w:r w:rsidRPr="00EB22BA">
        <w:rPr>
          <w:i/>
        </w:rPr>
        <w:t>Annals of Surgery, 247</w:t>
      </w:r>
      <w:r>
        <w:t>(1), 8-12 (LOE 3)</w:t>
      </w:r>
    </w:p>
    <w:p w14:paraId="5997EF95" w14:textId="77777777" w:rsidR="00A8021B" w:rsidRDefault="00C877C8" w:rsidP="00A8021B">
      <w:pPr>
        <w:pStyle w:val="ListParagraph"/>
        <w:numPr>
          <w:ilvl w:val="0"/>
          <w:numId w:val="12"/>
        </w:numPr>
      </w:pPr>
      <w:r>
        <w:t xml:space="preserve">Preventing Unintended Retained Foreign Objects. (2013, October 17). The Joint Commission Sentinel Event Alert (51), 1-5. Retrieved from </w:t>
      </w:r>
      <w:hyperlink r:id="rId14" w:history="1">
        <w:r w:rsidRPr="00D73461">
          <w:rPr>
            <w:rStyle w:val="Hyperlink"/>
          </w:rPr>
          <w:t>http://www.jointcommission.org</w:t>
        </w:r>
      </w:hyperlink>
      <w:r>
        <w:t xml:space="preserve"> (LOE </w:t>
      </w:r>
      <w:r w:rsidR="00864FA1">
        <w:t>8</w:t>
      </w:r>
      <w:r>
        <w:t>)</w:t>
      </w:r>
    </w:p>
    <w:p w14:paraId="5997EF96" w14:textId="77777777" w:rsidR="00A8021B" w:rsidRDefault="00A8021B" w:rsidP="00A8021B">
      <w:pPr>
        <w:pStyle w:val="ListParagraph"/>
        <w:numPr>
          <w:ilvl w:val="0"/>
          <w:numId w:val="12"/>
        </w:numPr>
      </w:pPr>
      <w:r>
        <w:t xml:space="preserve">Statement on the prevention of retained foreign bodies after surgery.  American College of Surgeons. Retrieved from http//www.facs.org/fellows_info/statements/st-51.html.  Accessed November 2013.  LOE 8. </w:t>
      </w:r>
    </w:p>
    <w:p w14:paraId="5997EF97" w14:textId="77777777" w:rsidR="00C877C8" w:rsidRDefault="00C877C8" w:rsidP="00C877C8">
      <w:pPr>
        <w:pStyle w:val="ListParagraph"/>
        <w:numPr>
          <w:ilvl w:val="0"/>
          <w:numId w:val="12"/>
        </w:numPr>
      </w:pPr>
      <w:r>
        <w:t xml:space="preserve">Stawicki, S., Moffatt-Bruce, S., Ahmed, H., Anderson, H., Balija, T., Bernescu, I., </w:t>
      </w:r>
      <w:r w:rsidR="00864FA1">
        <w:t>…</w:t>
      </w:r>
      <w:r>
        <w:t xml:space="preserve">Cook, C. (2013, January). Retained </w:t>
      </w:r>
      <w:r w:rsidR="00864FA1">
        <w:t>s</w:t>
      </w:r>
      <w:r>
        <w:t xml:space="preserve">urgical </w:t>
      </w:r>
      <w:r w:rsidR="00864FA1">
        <w:t>i</w:t>
      </w:r>
      <w:r>
        <w:t xml:space="preserve">tems: A </w:t>
      </w:r>
      <w:r w:rsidR="00864FA1">
        <w:t>p</w:t>
      </w:r>
      <w:r>
        <w:t xml:space="preserve">roblem </w:t>
      </w:r>
      <w:r w:rsidR="00864FA1">
        <w:t>y</w:t>
      </w:r>
      <w:r>
        <w:t xml:space="preserve">et to </w:t>
      </w:r>
      <w:r w:rsidR="00864FA1">
        <w:t>b</w:t>
      </w:r>
      <w:r>
        <w:t xml:space="preserve">e </w:t>
      </w:r>
      <w:r w:rsidR="00864FA1">
        <w:t>s</w:t>
      </w:r>
      <w:r>
        <w:t xml:space="preserve">olved. </w:t>
      </w:r>
      <w:r w:rsidRPr="00EB22BA">
        <w:rPr>
          <w:i/>
        </w:rPr>
        <w:t>Journal of American College of Surgeons, 216</w:t>
      </w:r>
      <w:r>
        <w:t>(1), 15-22. (LOE 5)</w:t>
      </w:r>
    </w:p>
    <w:p w14:paraId="5997EF98" w14:textId="77777777" w:rsidR="00C877C8" w:rsidRDefault="00C877C8" w:rsidP="00C877C8">
      <w:pPr>
        <w:pStyle w:val="ListParagraph"/>
        <w:numPr>
          <w:ilvl w:val="0"/>
          <w:numId w:val="12"/>
        </w:numPr>
      </w:pPr>
      <w:r>
        <w:t xml:space="preserve">Williams, T. (Project Manager)., Tung, D. (Project Manager)., Steelman, V. (Speaker)., Doster, B. (Speaker)., &amp; Parmar, R. (Speaker). (2013, July 16). Retained Surgical Sponges and Radio Frequency Technology [Audio podcast]. Retrieved from </w:t>
      </w:r>
      <w:hyperlink r:id="rId15" w:history="1">
        <w:r w:rsidRPr="00D73461">
          <w:rPr>
            <w:rStyle w:val="Hyperlink"/>
          </w:rPr>
          <w:t>http://uhcevents.webex.com/uhcevents/</w:t>
        </w:r>
      </w:hyperlink>
      <w:r>
        <w:t xml:space="preserve"> (LOE 7)</w:t>
      </w:r>
    </w:p>
    <w:p w14:paraId="5997EF99" w14:textId="77777777" w:rsidR="00C877C8" w:rsidRDefault="00C877C8" w:rsidP="00C877C8">
      <w:r>
        <w:tab/>
      </w:r>
    </w:p>
    <w:p w14:paraId="5997EF9A" w14:textId="77777777" w:rsidR="00FA5C71" w:rsidRPr="008F62C2" w:rsidRDefault="00FA5C71" w:rsidP="00EB22BA"/>
    <w:sectPr w:rsidR="00FA5C71" w:rsidRPr="008F62C2" w:rsidSect="007A7D4A">
      <w:headerReference w:type="even" r:id="rId16"/>
      <w:headerReference w:type="default" r:id="rId17"/>
      <w:footerReference w:type="default" r:id="rId18"/>
      <w:headerReference w:type="first" r:id="rId19"/>
      <w:footerReference w:type="first" r:id="rId2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7EF9F" w14:textId="77777777" w:rsidR="009A00CA" w:rsidRDefault="009A00CA">
      <w:r>
        <w:separator/>
      </w:r>
    </w:p>
    <w:p w14:paraId="5997EFA0" w14:textId="77777777" w:rsidR="009A00CA" w:rsidRDefault="009A00CA"/>
  </w:endnote>
  <w:endnote w:type="continuationSeparator" w:id="0">
    <w:p w14:paraId="5997EFA1" w14:textId="77777777" w:rsidR="009A00CA" w:rsidRDefault="009A00CA">
      <w:r>
        <w:continuationSeparator/>
      </w:r>
    </w:p>
    <w:p w14:paraId="5997EFA2" w14:textId="77777777" w:rsidR="009A00CA" w:rsidRDefault="009A0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EFAA" w14:textId="77777777" w:rsidR="0014742F" w:rsidRDefault="00062051">
    <w:r>
      <w:rPr>
        <w:sz w:val="20"/>
      </w:rPr>
      <w:t>c</w:t>
    </w:r>
    <w:r w:rsidR="004E7870">
      <w:rPr>
        <w:sz w:val="20"/>
      </w:rPr>
      <w:t>050</w:t>
    </w:r>
    <w:r>
      <w:rPr>
        <w:sz w:val="20"/>
      </w:rPr>
      <w:t>n14</w:t>
    </w:r>
    <w:r w:rsidR="00687B84">
      <w:rPr>
        <w:sz w:val="20"/>
      </w:rPr>
      <w:tab/>
    </w:r>
    <w:r w:rsidR="00687B84">
      <w:rPr>
        <w:sz w:val="20"/>
      </w:rPr>
      <w:tab/>
    </w:r>
    <w:r w:rsidR="00731677">
      <w:rPr>
        <w:sz w:val="20"/>
      </w:rPr>
      <w:tab/>
    </w:r>
    <w:r w:rsidR="00731677">
      <w:rPr>
        <w:sz w:val="20"/>
      </w:rPr>
      <w:tab/>
    </w:r>
    <w:r w:rsidR="00731677">
      <w:rPr>
        <w:sz w:val="20"/>
      </w:rPr>
      <w:tab/>
    </w:r>
    <w:r w:rsidR="00731677">
      <w:rPr>
        <w:sz w:val="20"/>
      </w:rPr>
      <w:tab/>
    </w:r>
    <w:r w:rsidR="00731677">
      <w:rPr>
        <w:sz w:val="20"/>
      </w:rPr>
      <w:tab/>
    </w:r>
    <w:r w:rsidR="00731677">
      <w:rPr>
        <w:sz w:val="20"/>
      </w:rPr>
      <w:tab/>
    </w:r>
    <w:r w:rsidR="00731677">
      <w:rPr>
        <w:sz w:val="20"/>
      </w:rPr>
      <w:tab/>
    </w:r>
    <w:r w:rsidR="00731677">
      <w:rPr>
        <w:sz w:val="20"/>
      </w:rPr>
      <w:tab/>
    </w:r>
    <w:r w:rsidR="00731677">
      <w:rPr>
        <w:sz w:val="20"/>
      </w:rPr>
      <w:tab/>
    </w:r>
    <w:r w:rsidR="00ED3494" w:rsidRPr="00B26489">
      <w:rPr>
        <w:sz w:val="20"/>
      </w:rPr>
      <w:t xml:space="preserve">Page </w:t>
    </w:r>
    <w:r w:rsidR="00ED3494" w:rsidRPr="00B26489">
      <w:rPr>
        <w:bCs/>
        <w:sz w:val="20"/>
      </w:rPr>
      <w:fldChar w:fldCharType="begin"/>
    </w:r>
    <w:r w:rsidR="00ED3494" w:rsidRPr="00B26489">
      <w:rPr>
        <w:bCs/>
        <w:sz w:val="20"/>
      </w:rPr>
      <w:instrText xml:space="preserve"> PAGE </w:instrText>
    </w:r>
    <w:r w:rsidR="00ED3494" w:rsidRPr="00B26489">
      <w:rPr>
        <w:bCs/>
        <w:sz w:val="20"/>
      </w:rPr>
      <w:fldChar w:fldCharType="separate"/>
    </w:r>
    <w:r w:rsidR="005E13D3">
      <w:rPr>
        <w:bCs/>
        <w:noProof/>
        <w:sz w:val="20"/>
      </w:rPr>
      <w:t>9</w:t>
    </w:r>
    <w:r w:rsidR="00ED3494" w:rsidRPr="00B26489">
      <w:rPr>
        <w:bCs/>
        <w:sz w:val="20"/>
      </w:rPr>
      <w:fldChar w:fldCharType="end"/>
    </w:r>
    <w:r w:rsidR="00ED3494" w:rsidRPr="00B26489">
      <w:rPr>
        <w:sz w:val="20"/>
      </w:rPr>
      <w:t xml:space="preserve"> of </w:t>
    </w:r>
    <w:r w:rsidR="00ED3494" w:rsidRPr="00B26489">
      <w:rPr>
        <w:bCs/>
        <w:sz w:val="20"/>
      </w:rPr>
      <w:fldChar w:fldCharType="begin"/>
    </w:r>
    <w:r w:rsidR="00ED3494" w:rsidRPr="00B26489">
      <w:rPr>
        <w:bCs/>
        <w:sz w:val="20"/>
      </w:rPr>
      <w:instrText xml:space="preserve"> NUMPAGES  </w:instrText>
    </w:r>
    <w:r w:rsidR="00ED3494" w:rsidRPr="00B26489">
      <w:rPr>
        <w:bCs/>
        <w:sz w:val="20"/>
      </w:rPr>
      <w:fldChar w:fldCharType="separate"/>
    </w:r>
    <w:r w:rsidR="005E13D3">
      <w:rPr>
        <w:bCs/>
        <w:noProof/>
        <w:sz w:val="20"/>
      </w:rPr>
      <w:t>9</w:t>
    </w:r>
    <w:r w:rsidR="00ED3494" w:rsidRPr="00B26489">
      <w:rPr>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EFAC" w14:textId="77777777" w:rsidR="00705797" w:rsidRDefault="00420A90">
    <w:r>
      <w:rPr>
        <w:sz w:val="20"/>
      </w:rPr>
      <w:t>c050</w:t>
    </w:r>
    <w:r w:rsidR="00062051">
      <w:rPr>
        <w:sz w:val="20"/>
      </w:rPr>
      <w:t>n14</w:t>
    </w:r>
    <w:r w:rsidR="00FA5C71">
      <w:rPr>
        <w:sz w:val="20"/>
      </w:rPr>
      <w:tab/>
    </w:r>
    <w:r w:rsidR="00062051">
      <w:rPr>
        <w:sz w:val="20"/>
      </w:rPr>
      <w:tab/>
    </w:r>
    <w:r w:rsidR="00062051">
      <w:rPr>
        <w:sz w:val="20"/>
      </w:rPr>
      <w:tab/>
    </w:r>
    <w:r w:rsidR="00062051">
      <w:rPr>
        <w:sz w:val="20"/>
      </w:rPr>
      <w:tab/>
    </w:r>
    <w:r w:rsidR="00062051">
      <w:rPr>
        <w:sz w:val="20"/>
      </w:rPr>
      <w:tab/>
    </w:r>
    <w:r w:rsidR="00062051">
      <w:rPr>
        <w:sz w:val="20"/>
      </w:rPr>
      <w:tab/>
    </w:r>
    <w:r w:rsidR="00062051">
      <w:rPr>
        <w:sz w:val="20"/>
      </w:rPr>
      <w:tab/>
    </w:r>
    <w:r w:rsidR="00062051">
      <w:rPr>
        <w:sz w:val="20"/>
      </w:rPr>
      <w:tab/>
    </w:r>
    <w:r w:rsidR="00062051">
      <w:rPr>
        <w:sz w:val="20"/>
      </w:rPr>
      <w:tab/>
    </w:r>
    <w:r w:rsidR="00062051">
      <w:rPr>
        <w:sz w:val="20"/>
      </w:rPr>
      <w:tab/>
    </w:r>
    <w:r w:rsidR="00062051">
      <w:rPr>
        <w:sz w:val="20"/>
      </w:rPr>
      <w:tab/>
    </w:r>
    <w:r w:rsidR="00ED3494" w:rsidRPr="00ED3494">
      <w:rPr>
        <w:sz w:val="20"/>
      </w:rPr>
      <w:t xml:space="preserve">Page </w:t>
    </w:r>
    <w:r w:rsidR="00ED3494" w:rsidRPr="00ED3494">
      <w:rPr>
        <w:bCs/>
        <w:sz w:val="20"/>
      </w:rPr>
      <w:fldChar w:fldCharType="begin"/>
    </w:r>
    <w:r w:rsidR="00ED3494" w:rsidRPr="00ED3494">
      <w:rPr>
        <w:bCs/>
        <w:sz w:val="20"/>
      </w:rPr>
      <w:instrText xml:space="preserve"> PAGE </w:instrText>
    </w:r>
    <w:r w:rsidR="00ED3494" w:rsidRPr="00ED3494">
      <w:rPr>
        <w:bCs/>
        <w:sz w:val="20"/>
      </w:rPr>
      <w:fldChar w:fldCharType="separate"/>
    </w:r>
    <w:r w:rsidR="005E13D3">
      <w:rPr>
        <w:bCs/>
        <w:noProof/>
        <w:sz w:val="20"/>
      </w:rPr>
      <w:t>1</w:t>
    </w:r>
    <w:r w:rsidR="00ED3494" w:rsidRPr="00ED3494">
      <w:rPr>
        <w:bCs/>
        <w:sz w:val="20"/>
      </w:rPr>
      <w:fldChar w:fldCharType="end"/>
    </w:r>
    <w:r w:rsidR="00ED3494" w:rsidRPr="00ED3494">
      <w:rPr>
        <w:sz w:val="20"/>
      </w:rPr>
      <w:t xml:space="preserve"> of </w:t>
    </w:r>
    <w:r w:rsidR="00ED3494" w:rsidRPr="00ED3494">
      <w:rPr>
        <w:bCs/>
        <w:sz w:val="20"/>
      </w:rPr>
      <w:fldChar w:fldCharType="begin"/>
    </w:r>
    <w:r w:rsidR="00ED3494" w:rsidRPr="00ED3494">
      <w:rPr>
        <w:bCs/>
        <w:sz w:val="20"/>
      </w:rPr>
      <w:instrText xml:space="preserve"> NUMPAGES  </w:instrText>
    </w:r>
    <w:r w:rsidR="00ED3494" w:rsidRPr="00ED3494">
      <w:rPr>
        <w:bCs/>
        <w:sz w:val="20"/>
      </w:rPr>
      <w:fldChar w:fldCharType="separate"/>
    </w:r>
    <w:r w:rsidR="005E13D3">
      <w:rPr>
        <w:bCs/>
        <w:noProof/>
        <w:sz w:val="20"/>
      </w:rPr>
      <w:t>9</w:t>
    </w:r>
    <w:r w:rsidR="00ED3494" w:rsidRPr="00ED3494">
      <w:rPr>
        <w:bCs/>
        <w:sz w:val="20"/>
      </w:rPr>
      <w:fldChar w:fldCharType="end"/>
    </w:r>
  </w:p>
  <w:p w14:paraId="5997EFAD" w14:textId="77777777" w:rsidR="0014742F" w:rsidRDefault="001474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7EF9B" w14:textId="77777777" w:rsidR="009A00CA" w:rsidRDefault="009A00CA">
      <w:r>
        <w:separator/>
      </w:r>
    </w:p>
    <w:p w14:paraId="5997EF9C" w14:textId="77777777" w:rsidR="009A00CA" w:rsidRDefault="009A00CA"/>
  </w:footnote>
  <w:footnote w:type="continuationSeparator" w:id="0">
    <w:p w14:paraId="5997EF9D" w14:textId="77777777" w:rsidR="009A00CA" w:rsidRDefault="009A00CA">
      <w:r>
        <w:continuationSeparator/>
      </w:r>
    </w:p>
    <w:p w14:paraId="5997EF9E" w14:textId="77777777" w:rsidR="009A00CA" w:rsidRDefault="009A0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EFA3" w14:textId="77777777" w:rsidR="00F66A31" w:rsidRDefault="00F66A31"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7EFA4" w14:textId="77777777" w:rsidR="00F66A31" w:rsidRDefault="00F66A31" w:rsidP="00F66A31">
    <w:pPr>
      <w:pStyle w:val="Header"/>
      <w:ind w:right="360"/>
    </w:pPr>
  </w:p>
  <w:p w14:paraId="5997EFA5" w14:textId="77777777" w:rsidR="00705797" w:rsidRDefault="00705797"/>
  <w:p w14:paraId="5997EFA6" w14:textId="77777777" w:rsidR="0014742F" w:rsidRDefault="001474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EFA7" w14:textId="77777777" w:rsidR="00F66A31" w:rsidRDefault="00F66A31" w:rsidP="004D0EE3">
    <w:pPr>
      <w:pStyle w:val="Header"/>
      <w:framePr w:wrap="around" w:vAnchor="text" w:hAnchor="margin" w:xAlign="right" w:y="1"/>
      <w:rPr>
        <w:rStyle w:val="PageNumber"/>
      </w:rPr>
    </w:pPr>
  </w:p>
  <w:p w14:paraId="5997EFA8" w14:textId="77777777" w:rsidR="004D1472" w:rsidRDefault="00B63780" w:rsidP="00AF0A13">
    <w:pPr>
      <w:rPr>
        <w:b/>
        <w:i/>
      </w:rPr>
    </w:pPr>
    <w:r>
      <w:rPr>
        <w:b/>
        <w:i/>
      </w:rPr>
      <w:t xml:space="preserve">University of Colorado </w:t>
    </w:r>
    <w:r w:rsidR="00056D3B">
      <w:rPr>
        <w:b/>
        <w:i/>
      </w:rPr>
      <w:t>Hospital</w:t>
    </w:r>
  </w:p>
  <w:p w14:paraId="5997EFA9" w14:textId="77777777" w:rsidR="0014742F" w:rsidRDefault="00BA7A64">
    <w:r>
      <w:rPr>
        <w:b/>
        <w:i/>
      </w:rPr>
      <w:t>Surgical Counts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EFAB" w14:textId="77777777" w:rsidR="00731677" w:rsidRDefault="00A42195" w:rsidP="007A7D4A">
    <w:pPr>
      <w:pStyle w:val="Header"/>
      <w:jc w:val="center"/>
    </w:pPr>
    <w:r>
      <w:rPr>
        <w:b/>
        <w:noProof/>
        <w:szCs w:val="24"/>
      </w:rPr>
      <w:drawing>
        <wp:inline distT="0" distB="0" distL="0" distR="0" wp14:anchorId="5997EFAE" wp14:editId="5997EFAF">
          <wp:extent cx="1352550" cy="8477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29A"/>
    <w:multiLevelType w:val="hybridMultilevel"/>
    <w:tmpl w:val="C660FBE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974743"/>
    <w:multiLevelType w:val="hybridMultilevel"/>
    <w:tmpl w:val="249C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4171B51"/>
    <w:multiLevelType w:val="hybridMultilevel"/>
    <w:tmpl w:val="D91E087E"/>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4A361D"/>
    <w:multiLevelType w:val="hybridMultilevel"/>
    <w:tmpl w:val="48FE865A"/>
    <w:lvl w:ilvl="0" w:tplc="A8C4003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BE2069"/>
    <w:multiLevelType w:val="multilevel"/>
    <w:tmpl w:val="6A56ED00"/>
    <w:lvl w:ilvl="0">
      <w:start w:val="1"/>
      <w:numFmt w:val="upperLetter"/>
      <w:pStyle w:val="HeadingPPC"/>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31333D"/>
    <w:multiLevelType w:val="hybridMultilevel"/>
    <w:tmpl w:val="E3D2A516"/>
    <w:lvl w:ilvl="0" w:tplc="13DC2E8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F7B00"/>
    <w:multiLevelType w:val="hybridMultilevel"/>
    <w:tmpl w:val="ED8A8F70"/>
    <w:lvl w:ilvl="0" w:tplc="13DC2E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FB0FE1"/>
    <w:multiLevelType w:val="hybridMultilevel"/>
    <w:tmpl w:val="CB5C4716"/>
    <w:lvl w:ilvl="0" w:tplc="13DC2E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A00B29"/>
    <w:multiLevelType w:val="hybridMultilevel"/>
    <w:tmpl w:val="B336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946F3"/>
    <w:multiLevelType w:val="hybridMultilevel"/>
    <w:tmpl w:val="4F1C542C"/>
    <w:lvl w:ilvl="0" w:tplc="AB1A7E62">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142D1"/>
    <w:multiLevelType w:val="hybridMultilevel"/>
    <w:tmpl w:val="6EF8AAE0"/>
    <w:lvl w:ilvl="0" w:tplc="04766516">
      <w:start w:val="1"/>
      <w:numFmt w:val="upperRoman"/>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0D3BA6"/>
    <w:multiLevelType w:val="hybridMultilevel"/>
    <w:tmpl w:val="3866FE46"/>
    <w:lvl w:ilvl="0" w:tplc="13DC2E88">
      <w:start w:val="1"/>
      <w:numFmt w:val="bullet"/>
      <w:lvlText w:val=""/>
      <w:lvlJc w:val="left"/>
      <w:pPr>
        <w:ind w:left="720" w:hanging="360"/>
      </w:pPr>
      <w:rPr>
        <w:rFonts w:ascii="Wingdings" w:hAnsi="Wingdings" w:hint="default"/>
      </w:rPr>
    </w:lvl>
    <w:lvl w:ilvl="1" w:tplc="13DC2E8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6743F8"/>
    <w:multiLevelType w:val="hybridMultilevel"/>
    <w:tmpl w:val="79C0441A"/>
    <w:lvl w:ilvl="0" w:tplc="13DC2E88">
      <w:start w:val="1"/>
      <w:numFmt w:val="bullet"/>
      <w:lvlText w:val=""/>
      <w:lvlJc w:val="left"/>
      <w:pPr>
        <w:ind w:left="720" w:hanging="360"/>
      </w:pPr>
      <w:rPr>
        <w:rFonts w:ascii="Wingdings" w:hAnsi="Wingdings" w:hint="default"/>
      </w:rPr>
    </w:lvl>
    <w:lvl w:ilvl="1" w:tplc="13DC2E8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DED3612"/>
    <w:multiLevelType w:val="hybridMultilevel"/>
    <w:tmpl w:val="381E67C2"/>
    <w:lvl w:ilvl="0" w:tplc="13DC2E8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2890AFE"/>
    <w:multiLevelType w:val="hybridMultilevel"/>
    <w:tmpl w:val="C7DCC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D56F78"/>
    <w:multiLevelType w:val="hybridMultilevel"/>
    <w:tmpl w:val="D038B3E0"/>
    <w:lvl w:ilvl="0" w:tplc="24983CD0">
      <w:start w:val="1"/>
      <w:numFmt w:val="lowerLetter"/>
      <w:lvlText w:val="%1."/>
      <w:lvlJc w:val="left"/>
      <w:pPr>
        <w:ind w:left="2700" w:hanging="360"/>
      </w:pPr>
      <w:rPr>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54643B6D"/>
    <w:multiLevelType w:val="multilevel"/>
    <w:tmpl w:val="1818CDC2"/>
    <w:lvl w:ilvl="0">
      <w:start w:val="1"/>
      <w:numFmt w:val="upperRoman"/>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A512A97"/>
    <w:multiLevelType w:val="multilevel"/>
    <w:tmpl w:val="1BB07ECE"/>
    <w:lvl w:ilvl="0">
      <w:start w:val="1"/>
      <w:numFmt w:val="upperLetter"/>
      <w:lvlText w:val="%1."/>
      <w:lvlJc w:val="left"/>
      <w:pPr>
        <w:tabs>
          <w:tab w:val="num" w:pos="360"/>
        </w:tabs>
        <w:ind w:left="360" w:hanging="360"/>
      </w:pPr>
      <w:rPr>
        <w:rFonts w:ascii="Times New Roman" w:hAnsi="Times New Roman" w:cs="Times New Roman" w:hint="default"/>
        <w:b w:val="0"/>
        <w:i w:val="0"/>
        <w:color w:val="auto"/>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decimal"/>
      <w:lvlText w:val="%4.)"/>
      <w:lvlJc w:val="left"/>
      <w:pPr>
        <w:tabs>
          <w:tab w:val="num" w:pos="1800"/>
        </w:tabs>
        <w:ind w:left="1800" w:hanging="72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nsid w:val="5AF64B4E"/>
    <w:multiLevelType w:val="hybridMultilevel"/>
    <w:tmpl w:val="92FE827E"/>
    <w:lvl w:ilvl="0" w:tplc="9CD07A60">
      <w:start w:val="1"/>
      <w:numFmt w:val="lowerLetter"/>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60B25E04"/>
    <w:multiLevelType w:val="multilevel"/>
    <w:tmpl w:val="3B2C67C0"/>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374339B"/>
    <w:multiLevelType w:val="hybridMultilevel"/>
    <w:tmpl w:val="21F0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891430"/>
    <w:multiLevelType w:val="hybridMultilevel"/>
    <w:tmpl w:val="92FE827E"/>
    <w:lvl w:ilvl="0" w:tplc="9CD07A60">
      <w:start w:val="1"/>
      <w:numFmt w:val="lowerLetter"/>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694841E6"/>
    <w:multiLevelType w:val="hybridMultilevel"/>
    <w:tmpl w:val="99D4D5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B585FA8"/>
    <w:multiLevelType w:val="hybridMultilevel"/>
    <w:tmpl w:val="116E1A48"/>
    <w:lvl w:ilvl="0" w:tplc="82322F18">
      <w:start w:val="1"/>
      <w:numFmt w:val="upperLetter"/>
      <w:lvlText w:val="%1."/>
      <w:lvlJc w:val="left"/>
      <w:pPr>
        <w:ind w:left="720" w:hanging="360"/>
      </w:pPr>
      <w:rPr>
        <w:b/>
      </w:rPr>
    </w:lvl>
    <w:lvl w:ilvl="1" w:tplc="9F4CC0D4">
      <w:start w:val="1"/>
      <w:numFmt w:val="decimal"/>
      <w:lvlText w:val="%2."/>
      <w:lvlJc w:val="left"/>
      <w:pPr>
        <w:ind w:left="1440" w:hanging="360"/>
      </w:pPr>
      <w:rPr>
        <w:b w:val="0"/>
        <w:i w:val="0"/>
      </w:rPr>
    </w:lvl>
    <w:lvl w:ilvl="2" w:tplc="F61E83DC">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23"/>
  </w:num>
  <w:num w:numId="4">
    <w:abstractNumId w:val="22"/>
  </w:num>
  <w:num w:numId="5">
    <w:abstractNumId w:val="0"/>
  </w:num>
  <w:num w:numId="6">
    <w:abstractNumId w:val="4"/>
  </w:num>
  <w:num w:numId="7">
    <w:abstractNumId w:val="4"/>
  </w:num>
  <w:num w:numId="8">
    <w:abstractNumId w:val="4"/>
  </w:num>
  <w:num w:numId="9">
    <w:abstractNumId w:val="4"/>
  </w:num>
  <w:num w:numId="10">
    <w:abstractNumId w:val="4"/>
  </w:num>
  <w:num w:numId="11">
    <w:abstractNumId w:val="10"/>
  </w:num>
  <w:num w:numId="12">
    <w:abstractNumId w:val="3"/>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 w:ilvl="0">
        <w:start w:val="1"/>
        <w:numFmt w:val="upperLetter"/>
        <w:lvlText w:val="%1."/>
        <w:lvlJc w:val="left"/>
        <w:pPr>
          <w:tabs>
            <w:tab w:val="num" w:pos="360"/>
          </w:tabs>
          <w:ind w:left="360" w:hanging="360"/>
        </w:pPr>
        <w:rPr>
          <w:rFonts w:ascii="Times New Roman" w:hAnsi="Times New Roman" w:cs="Times New Roman" w:hint="default"/>
          <w:b w:val="0"/>
          <w:i w:val="0"/>
          <w:color w:val="auto"/>
          <w:sz w:val="24"/>
          <w:szCs w:val="24"/>
        </w:rPr>
      </w:lvl>
    </w:lvlOverride>
    <w:lvlOverride w:ilvl="1">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Override>
    <w:lvlOverride w:ilvl="2">
      <w:lvl w:ilvl="2">
        <w:start w:val="1"/>
        <w:numFmt w:val="lowerLetter"/>
        <w:lvlText w:val="%3."/>
        <w:lvlJc w:val="left"/>
        <w:pPr>
          <w:tabs>
            <w:tab w:val="num" w:pos="1080"/>
          </w:tabs>
          <w:ind w:left="1080" w:hanging="360"/>
        </w:pPr>
        <w:rPr>
          <w:rFonts w:ascii="Times New Roman" w:hAnsi="Times New Roman" w:cs="Times New Roman" w:hint="default"/>
          <w:b w:val="0"/>
          <w:i w:val="0"/>
          <w:sz w:val="24"/>
          <w:szCs w:val="24"/>
        </w:rPr>
      </w:lvl>
    </w:lvlOverride>
    <w:lvlOverride w:ilvl="3">
      <w:lvl w:ilvl="3">
        <w:start w:val="1"/>
        <w:numFmt w:val="decimal"/>
        <w:lvlText w:val="%4.)"/>
        <w:lvlJc w:val="left"/>
        <w:pPr>
          <w:tabs>
            <w:tab w:val="num" w:pos="1800"/>
          </w:tabs>
          <w:ind w:left="1800" w:hanging="720"/>
        </w:pPr>
      </w:lvl>
    </w:lvlOverride>
    <w:lvlOverride w:ilvl="4">
      <w:lvl w:ilvl="4">
        <w:start w:val="1"/>
        <w:numFmt w:val="upperLetter"/>
        <w:lvlText w:val="%5."/>
        <w:lvlJc w:val="left"/>
        <w:pPr>
          <w:tabs>
            <w:tab w:val="num" w:pos="3600"/>
          </w:tabs>
          <w:ind w:left="3600" w:hanging="360"/>
        </w:pPr>
      </w:lvl>
    </w:lvlOverride>
    <w:lvlOverride w:ilvl="5">
      <w:lvl w:ilvl="5">
        <w:start w:val="1"/>
        <w:numFmt w:val="upperLetter"/>
        <w:lvlText w:val="%6."/>
        <w:lvlJc w:val="left"/>
        <w:pPr>
          <w:tabs>
            <w:tab w:val="num" w:pos="4320"/>
          </w:tabs>
          <w:ind w:left="4320" w:hanging="360"/>
        </w:pPr>
      </w:lvl>
    </w:lvlOverride>
    <w:lvlOverride w:ilvl="6">
      <w:lvl w:ilvl="6">
        <w:start w:val="1"/>
        <w:numFmt w:val="upperLetter"/>
        <w:lvlText w:val="%7."/>
        <w:lvlJc w:val="left"/>
        <w:pPr>
          <w:tabs>
            <w:tab w:val="num" w:pos="5040"/>
          </w:tabs>
          <w:ind w:left="5040" w:hanging="360"/>
        </w:pPr>
      </w:lvl>
    </w:lvlOverride>
    <w:lvlOverride w:ilvl="7">
      <w:lvl w:ilvl="7">
        <w:start w:val="1"/>
        <w:numFmt w:val="upperLetter"/>
        <w:lvlText w:val="%8."/>
        <w:lvlJc w:val="left"/>
        <w:pPr>
          <w:tabs>
            <w:tab w:val="num" w:pos="5760"/>
          </w:tabs>
          <w:ind w:left="5760" w:hanging="360"/>
        </w:pPr>
      </w:lvl>
    </w:lvlOverride>
    <w:lvlOverride w:ilvl="8">
      <w:lvl w:ilvl="8">
        <w:start w:val="1"/>
        <w:numFmt w:val="upperLetter"/>
        <w:lvlText w:val="%9."/>
        <w:lvlJc w:val="left"/>
        <w:pPr>
          <w:tabs>
            <w:tab w:val="num" w:pos="6480"/>
          </w:tabs>
          <w:ind w:left="6480" w:hanging="360"/>
        </w:pPr>
      </w:lvl>
    </w:lvlOverride>
  </w:num>
  <w:num w:numId="16">
    <w:abstractNumId w:val="14"/>
  </w:num>
  <w:num w:numId="17">
    <w:abstractNumId w:val="11"/>
  </w:num>
  <w:num w:numId="18">
    <w:abstractNumId w:val="7"/>
  </w:num>
  <w:num w:numId="19">
    <w:abstractNumId w:val="12"/>
  </w:num>
  <w:num w:numId="20">
    <w:abstractNumId w:val="6"/>
  </w:num>
  <w:num w:numId="21">
    <w:abstractNumId w:val="13"/>
  </w:num>
  <w:num w:numId="22">
    <w:abstractNumId w:val="1"/>
  </w:num>
  <w:num w:numId="23">
    <w:abstractNumId w:val="20"/>
  </w:num>
  <w:num w:numId="24">
    <w:abstractNumId w:val="5"/>
  </w:num>
  <w:num w:numId="25">
    <w:abstractNumId w:val="19"/>
  </w:num>
  <w:num w:numId="26">
    <w:abstractNumId w:val="16"/>
  </w:num>
  <w:num w:numId="27">
    <w:abstractNumId w:val="18"/>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3"/>
    <w:rsid w:val="00020B8B"/>
    <w:rsid w:val="00025597"/>
    <w:rsid w:val="00030429"/>
    <w:rsid w:val="00040D5E"/>
    <w:rsid w:val="00043B69"/>
    <w:rsid w:val="00054B8F"/>
    <w:rsid w:val="00056D3B"/>
    <w:rsid w:val="00062051"/>
    <w:rsid w:val="000648BD"/>
    <w:rsid w:val="00073229"/>
    <w:rsid w:val="000740BD"/>
    <w:rsid w:val="00075F7A"/>
    <w:rsid w:val="000774A4"/>
    <w:rsid w:val="00097CC8"/>
    <w:rsid w:val="000A0B20"/>
    <w:rsid w:val="000A1A78"/>
    <w:rsid w:val="000B613D"/>
    <w:rsid w:val="000B6DB8"/>
    <w:rsid w:val="000D2E11"/>
    <w:rsid w:val="000D4EF2"/>
    <w:rsid w:val="000D688A"/>
    <w:rsid w:val="000D6B6B"/>
    <w:rsid w:val="000E46B1"/>
    <w:rsid w:val="000E516D"/>
    <w:rsid w:val="000F0D2F"/>
    <w:rsid w:val="000F114B"/>
    <w:rsid w:val="00110118"/>
    <w:rsid w:val="0011028E"/>
    <w:rsid w:val="001156B0"/>
    <w:rsid w:val="00134F65"/>
    <w:rsid w:val="00137C05"/>
    <w:rsid w:val="00144320"/>
    <w:rsid w:val="0014742F"/>
    <w:rsid w:val="00154124"/>
    <w:rsid w:val="00164B14"/>
    <w:rsid w:val="00170F23"/>
    <w:rsid w:val="001731F3"/>
    <w:rsid w:val="00174898"/>
    <w:rsid w:val="0017668E"/>
    <w:rsid w:val="00184517"/>
    <w:rsid w:val="0019680D"/>
    <w:rsid w:val="00196A3F"/>
    <w:rsid w:val="00196FF2"/>
    <w:rsid w:val="001C20D6"/>
    <w:rsid w:val="001C4308"/>
    <w:rsid w:val="001D5E13"/>
    <w:rsid w:val="001D6FBC"/>
    <w:rsid w:val="001E01C3"/>
    <w:rsid w:val="001E04C8"/>
    <w:rsid w:val="001E3EDC"/>
    <w:rsid w:val="001F46A9"/>
    <w:rsid w:val="001F74C4"/>
    <w:rsid w:val="002020B8"/>
    <w:rsid w:val="00210808"/>
    <w:rsid w:val="0021387C"/>
    <w:rsid w:val="00215A66"/>
    <w:rsid w:val="0021630C"/>
    <w:rsid w:val="00216C2F"/>
    <w:rsid w:val="00227CDD"/>
    <w:rsid w:val="00233E80"/>
    <w:rsid w:val="002413B7"/>
    <w:rsid w:val="00241CDF"/>
    <w:rsid w:val="00243477"/>
    <w:rsid w:val="002552EE"/>
    <w:rsid w:val="002579BF"/>
    <w:rsid w:val="00265F9D"/>
    <w:rsid w:val="002705D8"/>
    <w:rsid w:val="002906E7"/>
    <w:rsid w:val="0029273A"/>
    <w:rsid w:val="00293411"/>
    <w:rsid w:val="00294AA4"/>
    <w:rsid w:val="00297F7A"/>
    <w:rsid w:val="002A79BD"/>
    <w:rsid w:val="002B10D3"/>
    <w:rsid w:val="002B23D5"/>
    <w:rsid w:val="002C41B6"/>
    <w:rsid w:val="002C6B4E"/>
    <w:rsid w:val="002D47E3"/>
    <w:rsid w:val="002D7CAE"/>
    <w:rsid w:val="003008D7"/>
    <w:rsid w:val="00305C2F"/>
    <w:rsid w:val="00314CA1"/>
    <w:rsid w:val="00317E7D"/>
    <w:rsid w:val="00321BD6"/>
    <w:rsid w:val="003277B1"/>
    <w:rsid w:val="00340997"/>
    <w:rsid w:val="003511E0"/>
    <w:rsid w:val="0035773B"/>
    <w:rsid w:val="00357935"/>
    <w:rsid w:val="00360FC5"/>
    <w:rsid w:val="003624C9"/>
    <w:rsid w:val="00370179"/>
    <w:rsid w:val="00370531"/>
    <w:rsid w:val="003751F4"/>
    <w:rsid w:val="003853F5"/>
    <w:rsid w:val="0038794E"/>
    <w:rsid w:val="00391707"/>
    <w:rsid w:val="003A3949"/>
    <w:rsid w:val="003A41F3"/>
    <w:rsid w:val="003A4EE1"/>
    <w:rsid w:val="003B6240"/>
    <w:rsid w:val="003B6BAF"/>
    <w:rsid w:val="003C6E85"/>
    <w:rsid w:val="003D0479"/>
    <w:rsid w:val="003D1604"/>
    <w:rsid w:val="003D2F84"/>
    <w:rsid w:val="003D730A"/>
    <w:rsid w:val="003E1611"/>
    <w:rsid w:val="003E4663"/>
    <w:rsid w:val="003E4856"/>
    <w:rsid w:val="003E5E67"/>
    <w:rsid w:val="003F04C0"/>
    <w:rsid w:val="003F768F"/>
    <w:rsid w:val="0041381E"/>
    <w:rsid w:val="00416A9F"/>
    <w:rsid w:val="00420A90"/>
    <w:rsid w:val="0043335F"/>
    <w:rsid w:val="00437A2A"/>
    <w:rsid w:val="0044015C"/>
    <w:rsid w:val="004404CC"/>
    <w:rsid w:val="00446ADD"/>
    <w:rsid w:val="004509B6"/>
    <w:rsid w:val="00450EA4"/>
    <w:rsid w:val="00461C64"/>
    <w:rsid w:val="00464797"/>
    <w:rsid w:val="00465D49"/>
    <w:rsid w:val="00466F20"/>
    <w:rsid w:val="004673B4"/>
    <w:rsid w:val="00472369"/>
    <w:rsid w:val="00473AA2"/>
    <w:rsid w:val="00474DAD"/>
    <w:rsid w:val="00475B12"/>
    <w:rsid w:val="00475CEF"/>
    <w:rsid w:val="0047602E"/>
    <w:rsid w:val="00485022"/>
    <w:rsid w:val="00490FB1"/>
    <w:rsid w:val="004957B4"/>
    <w:rsid w:val="00495E30"/>
    <w:rsid w:val="004962EE"/>
    <w:rsid w:val="004A6EE3"/>
    <w:rsid w:val="004B1A42"/>
    <w:rsid w:val="004B468C"/>
    <w:rsid w:val="004B47FD"/>
    <w:rsid w:val="004B533A"/>
    <w:rsid w:val="004B63AC"/>
    <w:rsid w:val="004C4FE4"/>
    <w:rsid w:val="004D0EE3"/>
    <w:rsid w:val="004D1472"/>
    <w:rsid w:val="004D170D"/>
    <w:rsid w:val="004D20FA"/>
    <w:rsid w:val="004D3F97"/>
    <w:rsid w:val="004E3216"/>
    <w:rsid w:val="004E6899"/>
    <w:rsid w:val="004E762E"/>
    <w:rsid w:val="004E7870"/>
    <w:rsid w:val="004F0E3D"/>
    <w:rsid w:val="004F48BF"/>
    <w:rsid w:val="00505809"/>
    <w:rsid w:val="00510EC7"/>
    <w:rsid w:val="00513A42"/>
    <w:rsid w:val="005209C5"/>
    <w:rsid w:val="00521E69"/>
    <w:rsid w:val="00524A42"/>
    <w:rsid w:val="00524AD6"/>
    <w:rsid w:val="0052747B"/>
    <w:rsid w:val="00532C0A"/>
    <w:rsid w:val="005514C9"/>
    <w:rsid w:val="0055529D"/>
    <w:rsid w:val="00563F88"/>
    <w:rsid w:val="00564648"/>
    <w:rsid w:val="00570E70"/>
    <w:rsid w:val="0057151A"/>
    <w:rsid w:val="005808D5"/>
    <w:rsid w:val="005835EC"/>
    <w:rsid w:val="00583C56"/>
    <w:rsid w:val="00583F76"/>
    <w:rsid w:val="005857D3"/>
    <w:rsid w:val="00586609"/>
    <w:rsid w:val="005938C0"/>
    <w:rsid w:val="0059764C"/>
    <w:rsid w:val="005A0752"/>
    <w:rsid w:val="005B25CF"/>
    <w:rsid w:val="005D38D2"/>
    <w:rsid w:val="005E13D3"/>
    <w:rsid w:val="005E2543"/>
    <w:rsid w:val="005E4286"/>
    <w:rsid w:val="005F3582"/>
    <w:rsid w:val="005F61D6"/>
    <w:rsid w:val="00601184"/>
    <w:rsid w:val="00607236"/>
    <w:rsid w:val="00613BE4"/>
    <w:rsid w:val="00615366"/>
    <w:rsid w:val="00621532"/>
    <w:rsid w:val="00623319"/>
    <w:rsid w:val="00633158"/>
    <w:rsid w:val="00640571"/>
    <w:rsid w:val="00642A0D"/>
    <w:rsid w:val="00642AF5"/>
    <w:rsid w:val="00646DE7"/>
    <w:rsid w:val="00671076"/>
    <w:rsid w:val="00680000"/>
    <w:rsid w:val="00680EC7"/>
    <w:rsid w:val="00684733"/>
    <w:rsid w:val="00684885"/>
    <w:rsid w:val="00685DEC"/>
    <w:rsid w:val="00687B84"/>
    <w:rsid w:val="00694B33"/>
    <w:rsid w:val="006A5493"/>
    <w:rsid w:val="006C550E"/>
    <w:rsid w:val="006C5E7D"/>
    <w:rsid w:val="006C7EE8"/>
    <w:rsid w:val="006D48E2"/>
    <w:rsid w:val="006E2BCD"/>
    <w:rsid w:val="006E2C62"/>
    <w:rsid w:val="006E4BB2"/>
    <w:rsid w:val="006E6B2E"/>
    <w:rsid w:val="006F0324"/>
    <w:rsid w:val="006F148C"/>
    <w:rsid w:val="006F5304"/>
    <w:rsid w:val="006F54F3"/>
    <w:rsid w:val="006F60E6"/>
    <w:rsid w:val="00700757"/>
    <w:rsid w:val="00704DF5"/>
    <w:rsid w:val="00705797"/>
    <w:rsid w:val="00716480"/>
    <w:rsid w:val="00717DA3"/>
    <w:rsid w:val="007205B3"/>
    <w:rsid w:val="00730C60"/>
    <w:rsid w:val="00731677"/>
    <w:rsid w:val="007342D8"/>
    <w:rsid w:val="00734487"/>
    <w:rsid w:val="007417A0"/>
    <w:rsid w:val="0074268C"/>
    <w:rsid w:val="0074538D"/>
    <w:rsid w:val="00747E5E"/>
    <w:rsid w:val="00755D72"/>
    <w:rsid w:val="00760096"/>
    <w:rsid w:val="00762109"/>
    <w:rsid w:val="00781323"/>
    <w:rsid w:val="00782A4E"/>
    <w:rsid w:val="007852CD"/>
    <w:rsid w:val="00786DB6"/>
    <w:rsid w:val="00787F8B"/>
    <w:rsid w:val="007A51F1"/>
    <w:rsid w:val="007A5690"/>
    <w:rsid w:val="007A7D4A"/>
    <w:rsid w:val="007B580C"/>
    <w:rsid w:val="007C16BE"/>
    <w:rsid w:val="007C187D"/>
    <w:rsid w:val="007C1F80"/>
    <w:rsid w:val="007C2C3C"/>
    <w:rsid w:val="007C36A1"/>
    <w:rsid w:val="007C6E44"/>
    <w:rsid w:val="007D0D92"/>
    <w:rsid w:val="007D765F"/>
    <w:rsid w:val="007E3527"/>
    <w:rsid w:val="007E4E36"/>
    <w:rsid w:val="007E5570"/>
    <w:rsid w:val="007E7550"/>
    <w:rsid w:val="007F24BA"/>
    <w:rsid w:val="008176F6"/>
    <w:rsid w:val="008225C0"/>
    <w:rsid w:val="00826216"/>
    <w:rsid w:val="0083006C"/>
    <w:rsid w:val="008430D5"/>
    <w:rsid w:val="00852E62"/>
    <w:rsid w:val="00856A95"/>
    <w:rsid w:val="00856FCC"/>
    <w:rsid w:val="00857C0C"/>
    <w:rsid w:val="00864FA1"/>
    <w:rsid w:val="00866B10"/>
    <w:rsid w:val="00867217"/>
    <w:rsid w:val="00867C47"/>
    <w:rsid w:val="00875D32"/>
    <w:rsid w:val="00886EF8"/>
    <w:rsid w:val="00895804"/>
    <w:rsid w:val="008A0F47"/>
    <w:rsid w:val="008A4F4B"/>
    <w:rsid w:val="008B574C"/>
    <w:rsid w:val="008D12B9"/>
    <w:rsid w:val="008D57F5"/>
    <w:rsid w:val="008E58EA"/>
    <w:rsid w:val="008E5EA5"/>
    <w:rsid w:val="008F01B2"/>
    <w:rsid w:val="008F62C2"/>
    <w:rsid w:val="00900BF7"/>
    <w:rsid w:val="00907DC6"/>
    <w:rsid w:val="00914916"/>
    <w:rsid w:val="009166BE"/>
    <w:rsid w:val="009333B8"/>
    <w:rsid w:val="00935F1E"/>
    <w:rsid w:val="00937BFD"/>
    <w:rsid w:val="00953730"/>
    <w:rsid w:val="009543AF"/>
    <w:rsid w:val="009578A0"/>
    <w:rsid w:val="00957DD0"/>
    <w:rsid w:val="00961517"/>
    <w:rsid w:val="00967C3B"/>
    <w:rsid w:val="00980AE6"/>
    <w:rsid w:val="00994337"/>
    <w:rsid w:val="009A00CA"/>
    <w:rsid w:val="009A0958"/>
    <w:rsid w:val="009B66E4"/>
    <w:rsid w:val="009C4048"/>
    <w:rsid w:val="009C4096"/>
    <w:rsid w:val="009C5C21"/>
    <w:rsid w:val="009C68DC"/>
    <w:rsid w:val="009D3E3D"/>
    <w:rsid w:val="009F111D"/>
    <w:rsid w:val="00A00F94"/>
    <w:rsid w:val="00A03964"/>
    <w:rsid w:val="00A04E78"/>
    <w:rsid w:val="00A07E61"/>
    <w:rsid w:val="00A1333F"/>
    <w:rsid w:val="00A20883"/>
    <w:rsid w:val="00A36D4E"/>
    <w:rsid w:val="00A42195"/>
    <w:rsid w:val="00A42AA9"/>
    <w:rsid w:val="00A601F3"/>
    <w:rsid w:val="00A645E7"/>
    <w:rsid w:val="00A64B10"/>
    <w:rsid w:val="00A710E9"/>
    <w:rsid w:val="00A72598"/>
    <w:rsid w:val="00A754CF"/>
    <w:rsid w:val="00A77282"/>
    <w:rsid w:val="00A8021B"/>
    <w:rsid w:val="00A81D05"/>
    <w:rsid w:val="00A831D6"/>
    <w:rsid w:val="00A8356C"/>
    <w:rsid w:val="00AA3BF9"/>
    <w:rsid w:val="00AB547E"/>
    <w:rsid w:val="00AB5F3C"/>
    <w:rsid w:val="00AB6304"/>
    <w:rsid w:val="00AC0B21"/>
    <w:rsid w:val="00AC40AB"/>
    <w:rsid w:val="00AC78C7"/>
    <w:rsid w:val="00AF0A13"/>
    <w:rsid w:val="00AF52A5"/>
    <w:rsid w:val="00AF60A7"/>
    <w:rsid w:val="00AF6FD1"/>
    <w:rsid w:val="00B01490"/>
    <w:rsid w:val="00B034E3"/>
    <w:rsid w:val="00B07A9E"/>
    <w:rsid w:val="00B10CAC"/>
    <w:rsid w:val="00B17869"/>
    <w:rsid w:val="00B26489"/>
    <w:rsid w:val="00B437A6"/>
    <w:rsid w:val="00B56EB7"/>
    <w:rsid w:val="00B57291"/>
    <w:rsid w:val="00B600A9"/>
    <w:rsid w:val="00B61E60"/>
    <w:rsid w:val="00B63780"/>
    <w:rsid w:val="00B65903"/>
    <w:rsid w:val="00B87683"/>
    <w:rsid w:val="00B87A30"/>
    <w:rsid w:val="00B93FA1"/>
    <w:rsid w:val="00B96382"/>
    <w:rsid w:val="00BA2B4F"/>
    <w:rsid w:val="00BA3AD5"/>
    <w:rsid w:val="00BA7A64"/>
    <w:rsid w:val="00BB119E"/>
    <w:rsid w:val="00BB18BB"/>
    <w:rsid w:val="00BC072E"/>
    <w:rsid w:val="00BD18FE"/>
    <w:rsid w:val="00BD4A92"/>
    <w:rsid w:val="00BD73A5"/>
    <w:rsid w:val="00BE479D"/>
    <w:rsid w:val="00BE793A"/>
    <w:rsid w:val="00C0338B"/>
    <w:rsid w:val="00C055E6"/>
    <w:rsid w:val="00C06833"/>
    <w:rsid w:val="00C0701C"/>
    <w:rsid w:val="00C12D0D"/>
    <w:rsid w:val="00C12F85"/>
    <w:rsid w:val="00C21493"/>
    <w:rsid w:val="00C21688"/>
    <w:rsid w:val="00C4154E"/>
    <w:rsid w:val="00C433A5"/>
    <w:rsid w:val="00C72B93"/>
    <w:rsid w:val="00C736BB"/>
    <w:rsid w:val="00C74DAA"/>
    <w:rsid w:val="00C86586"/>
    <w:rsid w:val="00C86F6E"/>
    <w:rsid w:val="00C877C8"/>
    <w:rsid w:val="00C87D46"/>
    <w:rsid w:val="00C90F68"/>
    <w:rsid w:val="00C946AE"/>
    <w:rsid w:val="00C95342"/>
    <w:rsid w:val="00CA015A"/>
    <w:rsid w:val="00CA16F4"/>
    <w:rsid w:val="00CA1B45"/>
    <w:rsid w:val="00CB3E67"/>
    <w:rsid w:val="00CC0F40"/>
    <w:rsid w:val="00CC1D13"/>
    <w:rsid w:val="00CC420B"/>
    <w:rsid w:val="00CC7170"/>
    <w:rsid w:val="00CD7CFE"/>
    <w:rsid w:val="00CE7BCD"/>
    <w:rsid w:val="00CF10B4"/>
    <w:rsid w:val="00CF6E46"/>
    <w:rsid w:val="00CF768C"/>
    <w:rsid w:val="00D01CB9"/>
    <w:rsid w:val="00D0260B"/>
    <w:rsid w:val="00D06262"/>
    <w:rsid w:val="00D076D2"/>
    <w:rsid w:val="00D1067D"/>
    <w:rsid w:val="00D10F0E"/>
    <w:rsid w:val="00D11BE7"/>
    <w:rsid w:val="00D26E5B"/>
    <w:rsid w:val="00D30010"/>
    <w:rsid w:val="00D351E5"/>
    <w:rsid w:val="00D35C0D"/>
    <w:rsid w:val="00D418F2"/>
    <w:rsid w:val="00D422CC"/>
    <w:rsid w:val="00D44179"/>
    <w:rsid w:val="00D56EAF"/>
    <w:rsid w:val="00D61B6B"/>
    <w:rsid w:val="00D80695"/>
    <w:rsid w:val="00D8545A"/>
    <w:rsid w:val="00DA26E4"/>
    <w:rsid w:val="00DC182E"/>
    <w:rsid w:val="00DC419E"/>
    <w:rsid w:val="00DC4E28"/>
    <w:rsid w:val="00DC581C"/>
    <w:rsid w:val="00DD3833"/>
    <w:rsid w:val="00DE50B9"/>
    <w:rsid w:val="00DF37AF"/>
    <w:rsid w:val="00E00183"/>
    <w:rsid w:val="00E02AC8"/>
    <w:rsid w:val="00E135AA"/>
    <w:rsid w:val="00E16E9C"/>
    <w:rsid w:val="00E210E8"/>
    <w:rsid w:val="00E24F99"/>
    <w:rsid w:val="00E31BCC"/>
    <w:rsid w:val="00E35709"/>
    <w:rsid w:val="00E412F2"/>
    <w:rsid w:val="00E52F7B"/>
    <w:rsid w:val="00E54D2D"/>
    <w:rsid w:val="00E60410"/>
    <w:rsid w:val="00E608AC"/>
    <w:rsid w:val="00E61F23"/>
    <w:rsid w:val="00E63E2B"/>
    <w:rsid w:val="00E652D9"/>
    <w:rsid w:val="00E66157"/>
    <w:rsid w:val="00E67ADC"/>
    <w:rsid w:val="00E72FD2"/>
    <w:rsid w:val="00E732BB"/>
    <w:rsid w:val="00E75935"/>
    <w:rsid w:val="00E92597"/>
    <w:rsid w:val="00E94D0B"/>
    <w:rsid w:val="00E955C3"/>
    <w:rsid w:val="00E96A43"/>
    <w:rsid w:val="00EA527F"/>
    <w:rsid w:val="00EA5FA7"/>
    <w:rsid w:val="00EA6E34"/>
    <w:rsid w:val="00EB1672"/>
    <w:rsid w:val="00EB1BF0"/>
    <w:rsid w:val="00EB22BA"/>
    <w:rsid w:val="00EB50D6"/>
    <w:rsid w:val="00EB6458"/>
    <w:rsid w:val="00ED3494"/>
    <w:rsid w:val="00EE4426"/>
    <w:rsid w:val="00EF12B4"/>
    <w:rsid w:val="00EF48D4"/>
    <w:rsid w:val="00F066DA"/>
    <w:rsid w:val="00F122D0"/>
    <w:rsid w:val="00F203F8"/>
    <w:rsid w:val="00F241F4"/>
    <w:rsid w:val="00F26717"/>
    <w:rsid w:val="00F269FE"/>
    <w:rsid w:val="00F30760"/>
    <w:rsid w:val="00F31120"/>
    <w:rsid w:val="00F3169C"/>
    <w:rsid w:val="00F46CCC"/>
    <w:rsid w:val="00F50224"/>
    <w:rsid w:val="00F52E25"/>
    <w:rsid w:val="00F5605C"/>
    <w:rsid w:val="00F66A31"/>
    <w:rsid w:val="00F70605"/>
    <w:rsid w:val="00F731AA"/>
    <w:rsid w:val="00F742A4"/>
    <w:rsid w:val="00F82C6B"/>
    <w:rsid w:val="00F833A5"/>
    <w:rsid w:val="00F83B7C"/>
    <w:rsid w:val="00F85E21"/>
    <w:rsid w:val="00F87493"/>
    <w:rsid w:val="00F94D41"/>
    <w:rsid w:val="00FA5C71"/>
    <w:rsid w:val="00FB03ED"/>
    <w:rsid w:val="00FB32B0"/>
    <w:rsid w:val="00FB5E6F"/>
    <w:rsid w:val="00FC4C0C"/>
    <w:rsid w:val="00FC6043"/>
    <w:rsid w:val="00FD190D"/>
    <w:rsid w:val="00FD5587"/>
    <w:rsid w:val="00FD6648"/>
    <w:rsid w:val="00FD7D73"/>
    <w:rsid w:val="00FE0230"/>
    <w:rsid w:val="00FE4619"/>
    <w:rsid w:val="00FE77A7"/>
    <w:rsid w:val="00FF2783"/>
    <w:rsid w:val="00FF450F"/>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99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33A"/>
    <w:rPr>
      <w:sz w:val="24"/>
    </w:rPr>
  </w:style>
  <w:style w:type="paragraph" w:styleId="Heading1">
    <w:name w:val="heading 1"/>
    <w:aliases w:val="Heading 1 PPPPC"/>
    <w:basedOn w:val="Normal"/>
    <w:next w:val="Normal"/>
    <w:link w:val="Heading1Char"/>
    <w:qFormat/>
    <w:rsid w:val="00FA5C71"/>
    <w:pPr>
      <w:keepNext/>
      <w:outlineLvl w:val="0"/>
    </w:pPr>
    <w:rPr>
      <w:b/>
      <w:bCs/>
      <w:kern w:val="32"/>
      <w:szCs w:val="32"/>
    </w:rPr>
  </w:style>
  <w:style w:type="paragraph" w:styleId="Heading2">
    <w:name w:val="heading 2"/>
    <w:basedOn w:val="Normal"/>
    <w:next w:val="Normal"/>
    <w:link w:val="Heading2Char"/>
    <w:semiHidden/>
    <w:unhideWhenUsed/>
    <w:qFormat/>
    <w:rsid w:val="004B53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B533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uiPriority w:val="99"/>
    <w:semiHidden/>
    <w:rsid w:val="005D38D2"/>
    <w:rPr>
      <w:sz w:val="16"/>
      <w:szCs w:val="16"/>
    </w:rPr>
  </w:style>
  <w:style w:type="paragraph" w:styleId="CommentText">
    <w:name w:val="annotation text"/>
    <w:basedOn w:val="Normal"/>
    <w:link w:val="CommentTextChar"/>
    <w:uiPriority w:val="99"/>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character" w:customStyle="1" w:styleId="Heading1Char">
    <w:name w:val="Heading 1 Char"/>
    <w:aliases w:val="Heading 1 PPPPC Char"/>
    <w:link w:val="Heading1"/>
    <w:rsid w:val="00FA5C71"/>
    <w:rPr>
      <w:rFonts w:eastAsia="Times New Roman" w:cs="Times New Roman"/>
      <w:b/>
      <w:bCs/>
      <w:kern w:val="32"/>
      <w:sz w:val="24"/>
      <w:szCs w:val="32"/>
    </w:rPr>
  </w:style>
  <w:style w:type="paragraph" w:styleId="TOCHeading">
    <w:name w:val="TOC Heading"/>
    <w:basedOn w:val="Heading1"/>
    <w:next w:val="Normal"/>
    <w:uiPriority w:val="39"/>
    <w:semiHidden/>
    <w:unhideWhenUsed/>
    <w:qFormat/>
    <w:rsid w:val="004B533A"/>
    <w:pPr>
      <w:keepLines/>
      <w:spacing w:before="480" w:line="276" w:lineRule="auto"/>
      <w:outlineLvl w:val="9"/>
    </w:pPr>
    <w:rPr>
      <w:color w:val="365F91"/>
      <w:kern w:val="0"/>
      <w:sz w:val="28"/>
      <w:szCs w:val="28"/>
      <w:lang w:eastAsia="ja-JP"/>
    </w:rPr>
  </w:style>
  <w:style w:type="paragraph" w:styleId="TOC2">
    <w:name w:val="toc 2"/>
    <w:basedOn w:val="PlainText"/>
    <w:next w:val="PlainText"/>
    <w:autoRedefine/>
    <w:uiPriority w:val="39"/>
    <w:unhideWhenUsed/>
    <w:rsid w:val="00DA26E4"/>
    <w:pPr>
      <w:spacing w:after="100" w:line="276" w:lineRule="auto"/>
      <w:ind w:left="220"/>
    </w:pPr>
    <w:rPr>
      <w:rFonts w:ascii="Times New Roman" w:hAnsi="Times New Roman" w:cs="Times New Roman"/>
      <w:sz w:val="24"/>
      <w:szCs w:val="22"/>
      <w:lang w:eastAsia="ja-JP"/>
    </w:rPr>
  </w:style>
  <w:style w:type="paragraph" w:styleId="TOC1">
    <w:name w:val="toc 1"/>
    <w:basedOn w:val="Normal"/>
    <w:next w:val="Normal"/>
    <w:autoRedefine/>
    <w:uiPriority w:val="39"/>
    <w:unhideWhenUsed/>
    <w:rsid w:val="00D80695"/>
    <w:pPr>
      <w:tabs>
        <w:tab w:val="right" w:leader="dot" w:pos="9350"/>
      </w:tabs>
    </w:pPr>
    <w:rPr>
      <w:szCs w:val="22"/>
      <w:lang w:eastAsia="ja-JP"/>
    </w:rPr>
  </w:style>
  <w:style w:type="paragraph" w:styleId="TOC3">
    <w:name w:val="toc 3"/>
    <w:basedOn w:val="Normal"/>
    <w:next w:val="Normal"/>
    <w:autoRedefine/>
    <w:uiPriority w:val="39"/>
    <w:unhideWhenUsed/>
    <w:rsid w:val="00687B84"/>
    <w:pPr>
      <w:spacing w:after="100" w:line="276" w:lineRule="auto"/>
      <w:ind w:left="440"/>
    </w:pPr>
    <w:rPr>
      <w:rFonts w:ascii="Calibri" w:hAnsi="Calibri"/>
      <w:sz w:val="22"/>
      <w:szCs w:val="22"/>
      <w:lang w:eastAsia="ja-JP"/>
    </w:rPr>
  </w:style>
  <w:style w:type="paragraph" w:styleId="ListParagraph">
    <w:name w:val="List Paragraph"/>
    <w:basedOn w:val="Normal"/>
    <w:uiPriority w:val="34"/>
    <w:qFormat/>
    <w:rsid w:val="004B533A"/>
    <w:pPr>
      <w:ind w:left="720"/>
    </w:pPr>
  </w:style>
  <w:style w:type="paragraph" w:customStyle="1" w:styleId="HeadingPPC">
    <w:name w:val="Heading PPC"/>
    <w:basedOn w:val="Normal"/>
    <w:link w:val="HeadingPPCChar"/>
    <w:qFormat/>
    <w:rsid w:val="004B533A"/>
    <w:pPr>
      <w:numPr>
        <w:numId w:val="7"/>
      </w:numPr>
      <w:spacing w:before="240"/>
    </w:pPr>
  </w:style>
  <w:style w:type="paragraph" w:styleId="PlainText">
    <w:name w:val="Plain Text"/>
    <w:basedOn w:val="Normal"/>
    <w:link w:val="PlainTextChar"/>
    <w:rsid w:val="00DA26E4"/>
    <w:rPr>
      <w:rFonts w:ascii="Consolas" w:hAnsi="Consolas" w:cs="Consolas"/>
      <w:sz w:val="21"/>
      <w:szCs w:val="21"/>
    </w:rPr>
  </w:style>
  <w:style w:type="character" w:customStyle="1" w:styleId="PlainTextChar">
    <w:name w:val="Plain Text Char"/>
    <w:link w:val="PlainText"/>
    <w:rsid w:val="00DA26E4"/>
    <w:rPr>
      <w:rFonts w:ascii="Consolas" w:hAnsi="Consolas" w:cs="Consolas"/>
      <w:sz w:val="21"/>
      <w:szCs w:val="21"/>
    </w:rPr>
  </w:style>
  <w:style w:type="character" w:customStyle="1" w:styleId="HeadingPPCChar">
    <w:name w:val="Heading PPC Char"/>
    <w:link w:val="HeadingPPC"/>
    <w:rsid w:val="004B533A"/>
    <w:rPr>
      <w:sz w:val="24"/>
    </w:rPr>
  </w:style>
  <w:style w:type="character" w:customStyle="1" w:styleId="Heading2Char">
    <w:name w:val="Heading 2 Char"/>
    <w:link w:val="Heading2"/>
    <w:semiHidden/>
    <w:rsid w:val="004B533A"/>
    <w:rPr>
      <w:rFonts w:ascii="Cambria" w:eastAsia="Times New Roman" w:hAnsi="Cambria" w:cs="Times New Roman"/>
      <w:b/>
      <w:bCs/>
      <w:i/>
      <w:iCs/>
      <w:sz w:val="28"/>
      <w:szCs w:val="28"/>
    </w:rPr>
  </w:style>
  <w:style w:type="character" w:customStyle="1" w:styleId="Heading3Char">
    <w:name w:val="Heading 3 Char"/>
    <w:link w:val="Heading3"/>
    <w:semiHidden/>
    <w:rsid w:val="004B533A"/>
    <w:rPr>
      <w:rFonts w:ascii="Cambria" w:eastAsia="Times New Roman" w:hAnsi="Cambria" w:cs="Times New Roman"/>
      <w:b/>
      <w:bCs/>
      <w:sz w:val="26"/>
      <w:szCs w:val="26"/>
    </w:rPr>
  </w:style>
  <w:style w:type="character" w:styleId="Hyperlink">
    <w:name w:val="Hyperlink"/>
    <w:uiPriority w:val="99"/>
    <w:unhideWhenUsed/>
    <w:rsid w:val="00FA5C71"/>
    <w:rPr>
      <w:color w:val="0000FF"/>
      <w:u w:val="single"/>
    </w:rPr>
  </w:style>
  <w:style w:type="character" w:customStyle="1" w:styleId="CommentTextChar">
    <w:name w:val="Comment Text Char"/>
    <w:link w:val="CommentText"/>
    <w:uiPriority w:val="99"/>
    <w:semiHidden/>
    <w:rsid w:val="00C877C8"/>
    <w:rPr>
      <w:sz w:val="24"/>
    </w:rPr>
  </w:style>
  <w:style w:type="character" w:styleId="FollowedHyperlink">
    <w:name w:val="FollowedHyperlink"/>
    <w:rsid w:val="00A802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33A"/>
    <w:rPr>
      <w:sz w:val="24"/>
    </w:rPr>
  </w:style>
  <w:style w:type="paragraph" w:styleId="Heading1">
    <w:name w:val="heading 1"/>
    <w:aliases w:val="Heading 1 PPPPC"/>
    <w:basedOn w:val="Normal"/>
    <w:next w:val="Normal"/>
    <w:link w:val="Heading1Char"/>
    <w:qFormat/>
    <w:rsid w:val="00FA5C71"/>
    <w:pPr>
      <w:keepNext/>
      <w:outlineLvl w:val="0"/>
    </w:pPr>
    <w:rPr>
      <w:b/>
      <w:bCs/>
      <w:kern w:val="32"/>
      <w:szCs w:val="32"/>
    </w:rPr>
  </w:style>
  <w:style w:type="paragraph" w:styleId="Heading2">
    <w:name w:val="heading 2"/>
    <w:basedOn w:val="Normal"/>
    <w:next w:val="Normal"/>
    <w:link w:val="Heading2Char"/>
    <w:semiHidden/>
    <w:unhideWhenUsed/>
    <w:qFormat/>
    <w:rsid w:val="004B53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B533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uiPriority w:val="99"/>
    <w:semiHidden/>
    <w:rsid w:val="005D38D2"/>
    <w:rPr>
      <w:sz w:val="16"/>
      <w:szCs w:val="16"/>
    </w:rPr>
  </w:style>
  <w:style w:type="paragraph" w:styleId="CommentText">
    <w:name w:val="annotation text"/>
    <w:basedOn w:val="Normal"/>
    <w:link w:val="CommentTextChar"/>
    <w:uiPriority w:val="99"/>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character" w:customStyle="1" w:styleId="Heading1Char">
    <w:name w:val="Heading 1 Char"/>
    <w:aliases w:val="Heading 1 PPPPC Char"/>
    <w:link w:val="Heading1"/>
    <w:rsid w:val="00FA5C71"/>
    <w:rPr>
      <w:rFonts w:eastAsia="Times New Roman" w:cs="Times New Roman"/>
      <w:b/>
      <w:bCs/>
      <w:kern w:val="32"/>
      <w:sz w:val="24"/>
      <w:szCs w:val="32"/>
    </w:rPr>
  </w:style>
  <w:style w:type="paragraph" w:styleId="TOCHeading">
    <w:name w:val="TOC Heading"/>
    <w:basedOn w:val="Heading1"/>
    <w:next w:val="Normal"/>
    <w:uiPriority w:val="39"/>
    <w:semiHidden/>
    <w:unhideWhenUsed/>
    <w:qFormat/>
    <w:rsid w:val="004B533A"/>
    <w:pPr>
      <w:keepLines/>
      <w:spacing w:before="480" w:line="276" w:lineRule="auto"/>
      <w:outlineLvl w:val="9"/>
    </w:pPr>
    <w:rPr>
      <w:color w:val="365F91"/>
      <w:kern w:val="0"/>
      <w:sz w:val="28"/>
      <w:szCs w:val="28"/>
      <w:lang w:eastAsia="ja-JP"/>
    </w:rPr>
  </w:style>
  <w:style w:type="paragraph" w:styleId="TOC2">
    <w:name w:val="toc 2"/>
    <w:basedOn w:val="PlainText"/>
    <w:next w:val="PlainText"/>
    <w:autoRedefine/>
    <w:uiPriority w:val="39"/>
    <w:unhideWhenUsed/>
    <w:rsid w:val="00DA26E4"/>
    <w:pPr>
      <w:spacing w:after="100" w:line="276" w:lineRule="auto"/>
      <w:ind w:left="220"/>
    </w:pPr>
    <w:rPr>
      <w:rFonts w:ascii="Times New Roman" w:hAnsi="Times New Roman" w:cs="Times New Roman"/>
      <w:sz w:val="24"/>
      <w:szCs w:val="22"/>
      <w:lang w:eastAsia="ja-JP"/>
    </w:rPr>
  </w:style>
  <w:style w:type="paragraph" w:styleId="TOC1">
    <w:name w:val="toc 1"/>
    <w:basedOn w:val="Normal"/>
    <w:next w:val="Normal"/>
    <w:autoRedefine/>
    <w:uiPriority w:val="39"/>
    <w:unhideWhenUsed/>
    <w:rsid w:val="00D80695"/>
    <w:pPr>
      <w:tabs>
        <w:tab w:val="right" w:leader="dot" w:pos="9350"/>
      </w:tabs>
    </w:pPr>
    <w:rPr>
      <w:szCs w:val="22"/>
      <w:lang w:eastAsia="ja-JP"/>
    </w:rPr>
  </w:style>
  <w:style w:type="paragraph" w:styleId="TOC3">
    <w:name w:val="toc 3"/>
    <w:basedOn w:val="Normal"/>
    <w:next w:val="Normal"/>
    <w:autoRedefine/>
    <w:uiPriority w:val="39"/>
    <w:unhideWhenUsed/>
    <w:rsid w:val="00687B84"/>
    <w:pPr>
      <w:spacing w:after="100" w:line="276" w:lineRule="auto"/>
      <w:ind w:left="440"/>
    </w:pPr>
    <w:rPr>
      <w:rFonts w:ascii="Calibri" w:hAnsi="Calibri"/>
      <w:sz w:val="22"/>
      <w:szCs w:val="22"/>
      <w:lang w:eastAsia="ja-JP"/>
    </w:rPr>
  </w:style>
  <w:style w:type="paragraph" w:styleId="ListParagraph">
    <w:name w:val="List Paragraph"/>
    <w:basedOn w:val="Normal"/>
    <w:uiPriority w:val="34"/>
    <w:qFormat/>
    <w:rsid w:val="004B533A"/>
    <w:pPr>
      <w:ind w:left="720"/>
    </w:pPr>
  </w:style>
  <w:style w:type="paragraph" w:customStyle="1" w:styleId="HeadingPPC">
    <w:name w:val="Heading PPC"/>
    <w:basedOn w:val="Normal"/>
    <w:link w:val="HeadingPPCChar"/>
    <w:qFormat/>
    <w:rsid w:val="004B533A"/>
    <w:pPr>
      <w:numPr>
        <w:numId w:val="7"/>
      </w:numPr>
      <w:spacing w:before="240"/>
    </w:pPr>
  </w:style>
  <w:style w:type="paragraph" w:styleId="PlainText">
    <w:name w:val="Plain Text"/>
    <w:basedOn w:val="Normal"/>
    <w:link w:val="PlainTextChar"/>
    <w:rsid w:val="00DA26E4"/>
    <w:rPr>
      <w:rFonts w:ascii="Consolas" w:hAnsi="Consolas" w:cs="Consolas"/>
      <w:sz w:val="21"/>
      <w:szCs w:val="21"/>
    </w:rPr>
  </w:style>
  <w:style w:type="character" w:customStyle="1" w:styleId="PlainTextChar">
    <w:name w:val="Plain Text Char"/>
    <w:link w:val="PlainText"/>
    <w:rsid w:val="00DA26E4"/>
    <w:rPr>
      <w:rFonts w:ascii="Consolas" w:hAnsi="Consolas" w:cs="Consolas"/>
      <w:sz w:val="21"/>
      <w:szCs w:val="21"/>
    </w:rPr>
  </w:style>
  <w:style w:type="character" w:customStyle="1" w:styleId="HeadingPPCChar">
    <w:name w:val="Heading PPC Char"/>
    <w:link w:val="HeadingPPC"/>
    <w:rsid w:val="004B533A"/>
    <w:rPr>
      <w:sz w:val="24"/>
    </w:rPr>
  </w:style>
  <w:style w:type="character" w:customStyle="1" w:styleId="Heading2Char">
    <w:name w:val="Heading 2 Char"/>
    <w:link w:val="Heading2"/>
    <w:semiHidden/>
    <w:rsid w:val="004B533A"/>
    <w:rPr>
      <w:rFonts w:ascii="Cambria" w:eastAsia="Times New Roman" w:hAnsi="Cambria" w:cs="Times New Roman"/>
      <w:b/>
      <w:bCs/>
      <w:i/>
      <w:iCs/>
      <w:sz w:val="28"/>
      <w:szCs w:val="28"/>
    </w:rPr>
  </w:style>
  <w:style w:type="character" w:customStyle="1" w:styleId="Heading3Char">
    <w:name w:val="Heading 3 Char"/>
    <w:link w:val="Heading3"/>
    <w:semiHidden/>
    <w:rsid w:val="004B533A"/>
    <w:rPr>
      <w:rFonts w:ascii="Cambria" w:eastAsia="Times New Roman" w:hAnsi="Cambria" w:cs="Times New Roman"/>
      <w:b/>
      <w:bCs/>
      <w:sz w:val="26"/>
      <w:szCs w:val="26"/>
    </w:rPr>
  </w:style>
  <w:style w:type="character" w:styleId="Hyperlink">
    <w:name w:val="Hyperlink"/>
    <w:uiPriority w:val="99"/>
    <w:unhideWhenUsed/>
    <w:rsid w:val="00FA5C71"/>
    <w:rPr>
      <w:color w:val="0000FF"/>
      <w:u w:val="single"/>
    </w:rPr>
  </w:style>
  <w:style w:type="character" w:customStyle="1" w:styleId="CommentTextChar">
    <w:name w:val="Comment Text Char"/>
    <w:link w:val="CommentText"/>
    <w:uiPriority w:val="99"/>
    <w:semiHidden/>
    <w:rsid w:val="00C877C8"/>
    <w:rPr>
      <w:sz w:val="24"/>
    </w:rPr>
  </w:style>
  <w:style w:type="character" w:styleId="FollowedHyperlink">
    <w:name w:val="FollowedHyperlink"/>
    <w:rsid w:val="00A8021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othingleftbehind.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uhcevents.webex.com/uhcevent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ointcommission.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DocNumber xmlns="94fe6e6a-ceb0-4b17-a13c-91f2026731c2">c050n14</LegacyDocNumber>
    <ApprovalDocuments xmlns="94fe6e6a-ceb0-4b17-a13c-91f2026731c2">&lt;div class="ExternalClassEFFA8C32F4594911946587D34051B869"&gt;&lt;a href="/Approval%20Documents/c050914.pdf" target="_blank"&gt;c050914.pdf&lt;/a&gt;&lt;br&gt;&lt;a href="/Approval%20Documents/c050n14.pdf"&gt;c050n14.pdf&lt;/a&gt;&lt;/div&gt;</ApprovalDocuments>
    <j0ca292b5bad49d6a6dd23167d0734cc xmlns="94fe6e6a-ceb0-4b17-a13c-91f2026731c2">
      <Terms xmlns="http://schemas.microsoft.com/office/infopath/2007/PartnerControls">
        <TermInfo xmlns="http://schemas.microsoft.com/office/infopath/2007/PartnerControls">
          <TermName xmlns="http://schemas.microsoft.com/office/infopath/2007/PartnerControls">University of Colorado Hospital</TermName>
          <TermId xmlns="http://schemas.microsoft.com/office/infopath/2007/PartnerControls">db3a9584-82be-4888-aeb1-aa9c8f8ec3d5</TermId>
        </TermInfo>
      </Terms>
    </j0ca292b5bad49d6a6dd23167d0734cc>
    <IsApproved xmlns="94fe6e6a-ceb0-4b17-a13c-91f2026731c2">True</IsApproved>
    <TaxCatchAll xmlns="7a0d2065-f326-4a29-bc05-ffe6ec4ba193">
      <Value>1036</Value>
      <Value>1035</Value>
      <Value>64</Value>
      <Value>3436</Value>
      <Value>3435</Value>
      <Value>8</Value>
      <Value>1</Value>
      <Value>3434</Value>
      <Value>1040</Value>
      <Value>920</Value>
      <Value>1038</Value>
      <Value>1037</Value>
    </TaxCatchAll>
    <RelatedPolicies xmlns="94fe6e6a-ceb0-4b17-a13c-91f2026731c2">&lt;div class="ExternalClassD32F54326E89483FA2A85277DBC9961B"&gt;&lt;a href="/Documents/Patient%20Occurrence%20Reporting%20Process-UCH.docx" target="_blank"&gt;Patient Occurrence Reporting Process&lt;/a&gt;&lt;br&gt;&lt;a href="/Documents/Sentinel%20Events%20and%20Potential%20Adverse%20Events-UCH.docx" target="_blank"&gt;Sentinel Events and Potential Adverse Events&lt;/a&gt;&lt;/div&gt;</RelatedPolicies>
    <EffectiveDate xmlns="94fe6e6a-ceb0-4b17-a13c-91f2026731c2">1999-05-01T06:00:00+00:00</EffectiveDate>
    <OpenDate xmlns="94fe6e6a-ceb0-4b17-a13c-91f2026731c2">1999-05-01T06:00:00+00:00</OpenDate>
    <RoutingRuleDescription xmlns="http://schemas.microsoft.com/sharepoint/v3">This policy describes the procedure for performing surgical counts.</RoutingRuleDescription>
    <ExpireDate xmlns="94fe6e6a-ceb0-4b17-a13c-91f2026731c2" xsi:nil="true"/>
    <SupportingDocuments xmlns="94fe6e6a-ceb0-4b17-a13c-91f2026731c2" xsi:nil="true"/>
    <RevisionCycle xmlns="94fe6e6a-ceb0-4b17-a13c-91f2026731c2">Triennial</RevisionCycle>
    <j3138ea967bb42d4aef0a8a656392408 xmlns="94fe6e6a-ceb0-4b17-a13c-91f2026731c2">
      <Terms xmlns="http://schemas.microsoft.com/office/infopath/2007/PartnerControls">
        <TermInfo xmlns="http://schemas.microsoft.com/office/infopath/2007/PartnerControls">
          <TermName xmlns="http://schemas.microsoft.com/office/infopath/2007/PartnerControls">Professional Practice Policy and Procedure</TermName>
          <TermId xmlns="http://schemas.microsoft.com/office/infopath/2007/PartnerControls">268b5128-0a42-47f7-9318-cdef9008b922</TermId>
        </TermInfo>
      </Terms>
    </j3138ea967bb42d4aef0a8a656392408>
    <m73a201e6bb34e4784181e3f2bb405c7 xmlns="94fe6e6a-ceb0-4b17-a13c-91f2026731c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3ce2ef85-f6fb-41ad-8a2f-c4ac2ec201bf</TermId>
        </TermInfo>
      </Terms>
    </m73a201e6bb34e4784181e3f2bb405c7>
    <NextReviewDate xmlns="94fe6e6a-ceb0-4b17-a13c-91f2026731c2">2017-09-01T06:00:00+00:00</NextReviewDate>
    <c3c28ff705e14f08bdbdbb82a40a7727 xmlns="94fe6e6a-ceb0-4b17-a13c-91f2026731c2">
      <Terms xmlns="http://schemas.microsoft.com/office/infopath/2007/PartnerControls">
        <TermInfo xmlns="http://schemas.microsoft.com/office/infopath/2007/PartnerControls">
          <TermName xmlns="http://schemas.microsoft.com/office/infopath/2007/PartnerControls">sponges</TermName>
          <TermId xmlns="http://schemas.microsoft.com/office/infopath/2007/PartnerControls">4e98dd74-08af-43cd-8e2f-6dd308512045</TermId>
        </TermInfo>
        <TermInfo xmlns="http://schemas.microsoft.com/office/infopath/2007/PartnerControls">
          <TermName xmlns="http://schemas.microsoft.com/office/infopath/2007/PartnerControls">sharps</TermName>
          <TermId xmlns="http://schemas.microsoft.com/office/infopath/2007/PartnerControls">6eb69d9a-8a7a-45bb-9aa4-e0d126c8db28</TermId>
        </TermInfo>
        <TermInfo xmlns="http://schemas.microsoft.com/office/infopath/2007/PartnerControls">
          <TermName xmlns="http://schemas.microsoft.com/office/infopath/2007/PartnerControls">instruments</TermName>
          <TermId xmlns="http://schemas.microsoft.com/office/infopath/2007/PartnerControls">64c89f65-7321-4b33-a034-10b9abc32506</TermId>
        </TermInfo>
        <TermInfo xmlns="http://schemas.microsoft.com/office/infopath/2007/PartnerControls">
          <TermName xmlns="http://schemas.microsoft.com/office/infopath/2007/PartnerControls">incorrect</TermName>
          <TermId xmlns="http://schemas.microsoft.com/office/infopath/2007/PartnerControls">afef79b0-dae7-4f33-913c-3f62b7612219</TermId>
        </TermInfo>
        <TermInfo xmlns="http://schemas.microsoft.com/office/infopath/2007/PartnerControls">
          <TermName xmlns="http://schemas.microsoft.com/office/infopath/2007/PartnerControls">needle</TermName>
          <TermId xmlns="http://schemas.microsoft.com/office/infopath/2007/PartnerControls">bc32c51e-121b-4a90-a164-ef2e1f506aab</TermId>
        </TermInfo>
        <TermInfo xmlns="http://schemas.microsoft.com/office/infopath/2007/PartnerControls">
          <TermName xmlns="http://schemas.microsoft.com/office/infopath/2007/PartnerControls">retained instrument</TermName>
          <TermId xmlns="http://schemas.microsoft.com/office/infopath/2007/PartnerControls">7b02d3b3-908f-4847-8250-5c32dc90e3c6</TermId>
        </TermInfo>
        <TermInfo xmlns="http://schemas.microsoft.com/office/infopath/2007/PartnerControls">
          <TermName xmlns="http://schemas.microsoft.com/office/infopath/2007/PartnerControls">fragment</TermName>
          <TermId xmlns="http://schemas.microsoft.com/office/infopath/2007/PartnerControls">e9ed40ca-5563-4183-997f-c09bca37c855</TermId>
        </TermInfo>
        <TermInfo xmlns="http://schemas.microsoft.com/office/infopath/2007/PartnerControls">
          <TermName xmlns="http://schemas.microsoft.com/office/infopath/2007/PartnerControls">methodical</TermName>
          <TermId xmlns="http://schemas.microsoft.com/office/infopath/2007/PartnerControls">41c673cf-c9ed-4d86-84d2-d809a6f28e1c</TermId>
        </TermInfo>
        <TermInfo xmlns="http://schemas.microsoft.com/office/infopath/2007/PartnerControls">
          <TermName xmlns="http://schemas.microsoft.com/office/infopath/2007/PartnerControls">discrepancy</TermName>
          <TermId xmlns="http://schemas.microsoft.com/office/infopath/2007/PartnerControls">6b101a16-a9a8-41fc-968e-4a62c3dfad8c</TermId>
        </TermInfo>
      </Terms>
    </c3c28ff705e14f08bdbdbb82a40a7727>
    <_dlc_DocId xmlns="7715bbc7-0441-4c54-a941-15d50919a852">UVYRFVA6HJTA-2-7181</_dlc_DocId>
    <_dlc_DocIdUrl xmlns="7715bbc7-0441-4c54-a941-15d50919a852">
      <Url>https://pnp.uchealth.org/_layouts/15/DocIdRedir.aspx?ID=UVYRFVA6HJTA-2-7181</Url>
      <Description>UVYRFVA6HJTA-2-7181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licy" ma:contentTypeID="0x010100F7AA4FCB9E1B0248847B0FF2123621220100BE20AAE5F7008E4C95FA87EBE975BE13" ma:contentTypeVersion="22" ma:contentTypeDescription="PNP Document Type" ma:contentTypeScope="" ma:versionID="94479ea03ecad59d24895e956c638a5d">
  <xsd:schema xmlns:xsd="http://www.w3.org/2001/XMLSchema" xmlns:xs="http://www.w3.org/2001/XMLSchema" xmlns:p="http://schemas.microsoft.com/office/2006/metadata/properties" xmlns:ns1="http://schemas.microsoft.com/sharepoint/v3" xmlns:ns2="94fe6e6a-ceb0-4b17-a13c-91f2026731c2" xmlns:ns3="7715bbc7-0441-4c54-a941-15d50919a852" xmlns:ns4="7a0d2065-f326-4a29-bc05-ffe6ec4ba193" targetNamespace="http://schemas.microsoft.com/office/2006/metadata/properties" ma:root="true" ma:fieldsID="5278b5d6fc93769ed31cae0a3a8931f6" ns1:_="" ns2:_="" ns3:_="" ns4:_="">
    <xsd:import namespace="http://schemas.microsoft.com/sharepoint/v3"/>
    <xsd:import namespace="94fe6e6a-ceb0-4b17-a13c-91f2026731c2"/>
    <xsd:import namespace="7715bbc7-0441-4c54-a941-15d50919a852"/>
    <xsd:import namespace="7a0d2065-f326-4a29-bc05-ffe6ec4ba193"/>
    <xsd:element name="properties">
      <xsd:complexType>
        <xsd:sequence>
          <xsd:element name="documentManagement">
            <xsd:complexType>
              <xsd:all>
                <xsd:element ref="ns2:LegacyDocNumber" minOccurs="0"/>
                <xsd:element ref="ns1:RoutingRuleDescription" minOccurs="0"/>
                <xsd:element ref="ns2:RelatedPolicies" minOccurs="0"/>
                <xsd:element ref="ns2:SupportingDocuments" minOccurs="0"/>
                <xsd:element ref="ns2:OpenDate" minOccurs="0"/>
                <xsd:element ref="ns2:EffectiveDate" minOccurs="0"/>
                <xsd:element ref="ns2:ExpireDate" minOccurs="0"/>
                <xsd:element ref="ns2:RevisionCycle" minOccurs="0"/>
                <xsd:element ref="ns2:NextReviewDate" minOccurs="0"/>
                <xsd:element ref="ns2:ApprovalDocuments" minOccurs="0"/>
                <xsd:element ref="ns2:IsApproved" minOccurs="0"/>
                <xsd:element ref="ns3:_dlc_DocId" minOccurs="0"/>
                <xsd:element ref="ns2:j3138ea967bb42d4aef0a8a656392408" minOccurs="0"/>
                <xsd:element ref="ns2:c3c28ff705e14f08bdbdbb82a40a7727" minOccurs="0"/>
                <xsd:element ref="ns2:m73a201e6bb34e4784181e3f2bb405c7" minOccurs="0"/>
                <xsd:element ref="ns2:j0ca292b5bad49d6a6dd23167d0734cc" minOccurs="0"/>
                <xsd:element ref="ns3:_dlc_DocIdPersistId" minOccurs="0"/>
                <xsd:element ref="ns4:TaxCatchAllLabel" minOccurs="0"/>
                <xsd:element ref="ns3:_dlc_DocIdUrl"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e6e6a-ceb0-4b17-a13c-91f2026731c2" elementFormDefault="qualified">
    <xsd:import namespace="http://schemas.microsoft.com/office/2006/documentManagement/types"/>
    <xsd:import namespace="http://schemas.microsoft.com/office/infopath/2007/PartnerControls"/>
    <xsd:element name="LegacyDocNumber" ma:index="3" nillable="true" ma:displayName="Legacy Doc Number" ma:internalName="LegacyDocNumber">
      <xsd:simpleType>
        <xsd:restriction base="dms:Text">
          <xsd:maxLength value="255"/>
        </xsd:restriction>
      </xsd:simpleType>
    </xsd:element>
    <xsd:element name="RelatedPolicies" ma:index="8" nillable="true" ma:displayName="Related Policies" ma:description="Used to store links to Related Documents" ma:internalName="RelatedPolicies">
      <xsd:simpleType>
        <xsd:restriction base="dms:Note"/>
      </xsd:simpleType>
    </xsd:element>
    <xsd:element name="SupportingDocuments" ma:index="9" nillable="true" ma:displayName="References and Attachments" ma:description="Used to store links to related forms, reference information and other supporting documents" ma:internalName="SupportingDocuments">
      <xsd:simpleType>
        <xsd:restriction base="dms:Note"/>
      </xsd:simpleType>
    </xsd:element>
    <xsd:element name="OpenDate" ma:index="10" nillable="true" ma:displayName="Open Date" ma:format="DateOnly" ma:internalName="OpenDate">
      <xsd:simpleType>
        <xsd:restriction base="dms:DateTime"/>
      </xsd:simpleType>
    </xsd:element>
    <xsd:element name="EffectiveDate" ma:index="11" nillable="true" ma:displayName="Effective Date" ma:description="Effecitve date of document" ma:format="DateOnly" ma:internalName="EffectiveDate">
      <xsd:simpleType>
        <xsd:restriction base="dms:DateTime"/>
      </xsd:simpleType>
    </xsd:element>
    <xsd:element name="ExpireDate" ma:index="12" nillable="true" ma:displayName="Expire Date" ma:format="DateOnly" ma:indexed="true" ma:internalName="ExpireDate">
      <xsd:simpleType>
        <xsd:restriction base="dms:DateTime"/>
      </xsd:simpleType>
    </xsd:element>
    <xsd:element name="RevisionCycle" ma:index="13" nillable="true" ma:displayName="Revision Cycle" ma:format="Dropdown" ma:internalName="RevisionCycle">
      <xsd:simpleType>
        <xsd:restriction base="dms:Choice">
          <xsd:enumeration value="None"/>
          <xsd:enumeration value="Quarterly"/>
          <xsd:enumeration value="Annual"/>
          <xsd:enumeration value="Biennial"/>
          <xsd:enumeration value="Triennial"/>
        </xsd:restriction>
      </xsd:simpleType>
    </xsd:element>
    <xsd:element name="NextReviewDate" ma:index="14" nillable="true" ma:displayName="Next Review Date" ma:format="DateOnly" ma:internalName="NextReviewDate">
      <xsd:simpleType>
        <xsd:restriction base="dms:DateTime"/>
      </xsd:simpleType>
    </xsd:element>
    <xsd:element name="ApprovalDocuments" ma:index="15" nillable="true" ma:displayName="Approval Documents" ma:internalName="ApprovalDocuments">
      <xsd:simpleType>
        <xsd:restriction base="dms:Note"/>
      </xsd:simpleType>
    </xsd:element>
    <xsd:element name="IsApproved" ma:index="16" nillable="true" ma:displayName="IsApproved" ma:default="True" ma:description="Used to determine if a document should be archived" ma:format="Dropdown" ma:internalName="IsApproved">
      <xsd:simpleType>
        <xsd:restriction base="dms:Choice">
          <xsd:enumeration value="False"/>
          <xsd:enumeration value="True"/>
        </xsd:restriction>
      </xsd:simpleType>
    </xsd:element>
    <xsd:element name="j3138ea967bb42d4aef0a8a656392408" ma:index="18" nillable="true" ma:taxonomy="true" ma:internalName="j3138ea967bb42d4aef0a8a656392408" ma:taxonomyFieldName="PnPCategory" ma:displayName="Category" ma:indexed="true" ma:default="" ma:fieldId="{33138ea9-67bb-42d4-aef0-a8a656392408}" ma:sspId="be9e1464-0657-4d0c-adf7-a4ce7b26ba78" ma:termSetId="90188da4-0c51-4124-9205-24c3a5d78ef6" ma:anchorId="00000000-0000-0000-0000-000000000000" ma:open="false" ma:isKeyword="false">
      <xsd:complexType>
        <xsd:sequence>
          <xsd:element ref="pc:Terms" minOccurs="0" maxOccurs="1"/>
        </xsd:sequence>
      </xsd:complexType>
    </xsd:element>
    <xsd:element name="c3c28ff705e14f08bdbdbb82a40a7727" ma:index="20" nillable="true" ma:taxonomy="true" ma:internalName="c3c28ff705e14f08bdbdbb82a40a7727" ma:taxonomyFieldName="PnPKeywords" ma:displayName="Keywords" ma:default="" ma:fieldId="{c3c28ff7-05e1-4f08-bdbd-bb82a40a7727}" ma:taxonomyMulti="true" ma:sspId="be9e1464-0657-4d0c-adf7-a4ce7b26ba78" ma:termSetId="06d11bcb-d7da-4785-95b7-2c040163b2ae" ma:anchorId="00000000-0000-0000-0000-000000000000" ma:open="true" ma:isKeyword="false">
      <xsd:complexType>
        <xsd:sequence>
          <xsd:element ref="pc:Terms" minOccurs="0" maxOccurs="1"/>
        </xsd:sequence>
      </xsd:complexType>
    </xsd:element>
    <xsd:element name="m73a201e6bb34e4784181e3f2bb405c7" ma:index="22" nillable="true" ma:taxonomy="true" ma:internalName="m73a201e6bb34e4784181e3f2bb405c7" ma:taxonomyFieldName="DocType" ma:displayName="Document Type" ma:default="" ma:fieldId="{673a201e-6bb3-4e47-8418-1e3f2bb405c7}" ma:sspId="be9e1464-0657-4d0c-adf7-a4ce7b26ba78" ma:termSetId="0ff07e02-0d80-49eb-bfcf-ea36bad0c68a" ma:anchorId="00000000-0000-0000-0000-000000000000" ma:open="false" ma:isKeyword="false">
      <xsd:complexType>
        <xsd:sequence>
          <xsd:element ref="pc:Terms" minOccurs="0" maxOccurs="1"/>
        </xsd:sequence>
      </xsd:complexType>
    </xsd:element>
    <xsd:element name="j0ca292b5bad49d6a6dd23167d0734cc" ma:index="23" nillable="true" ma:taxonomy="true" ma:internalName="j0ca292b5bad49d6a6dd23167d0734cc" ma:taxonomyFieldName="UCHealthLocation" ma:displayName="Location" ma:indexed="true" ma:default="4;#UCHealth|26872121-a1b0-4196-8352-f8cddd9ce0de" ma:fieldId="{30ca292b-5bad-49d6-a6dd-23167d0734cc}" ma:sspId="be9e1464-0657-4d0c-adf7-a4ce7b26ba78" ma:termSetId="928c718b-0931-4ed5-af3c-f321c185ee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5bbc7-0441-4c54-a941-15d50919a85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0d2065-f326-4a29-bc05-ffe6ec4ba193" elementFormDefault="qualified">
    <xsd:import namespace="http://schemas.microsoft.com/office/2006/documentManagement/types"/>
    <xsd:import namespace="http://schemas.microsoft.com/office/infopath/2007/PartnerControls"/>
    <xsd:element name="TaxCatchAllLabel" ma:index="27" nillable="true" ma:displayName="Taxonomy Catch All Column1" ma:hidden="true" ma:list="{3dc0bd41-b2c0-4c6c-9153-cf52f1aee71a}" ma:internalName="TaxCatchAllLabel" ma:readOnly="true" ma:showField="CatchAllDataLabel" ma:web="94fe6e6a-ceb0-4b17-a13c-91f2026731c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3dc0bd41-b2c0-4c6c-9153-cf52f1aee71a}" ma:internalName="TaxCatchAll" ma:showField="CatchAllData" ma:web="94fe6e6a-ceb0-4b17-a13c-91f202673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51B9-4DEB-4730-8FBB-889BB0484D91}">
  <ds:schemaRefs>
    <ds:schemaRef ds:uri="http://www.w3.org/XML/1998/namespace"/>
    <ds:schemaRef ds:uri="http://purl.org/dc/terms/"/>
    <ds:schemaRef ds:uri="http://purl.org/dc/elements/1.1/"/>
    <ds:schemaRef ds:uri="http://schemas.openxmlformats.org/package/2006/metadata/core-properties"/>
    <ds:schemaRef ds:uri="http://schemas.microsoft.com/office/2006/documentManagement/types"/>
    <ds:schemaRef ds:uri="94fe6e6a-ceb0-4b17-a13c-91f2026731c2"/>
    <ds:schemaRef ds:uri="http://purl.org/dc/dcmitype/"/>
    <ds:schemaRef ds:uri="http://schemas.microsoft.com/sharepoint/v3"/>
    <ds:schemaRef ds:uri="7715bbc7-0441-4c54-a941-15d50919a852"/>
    <ds:schemaRef ds:uri="http://schemas.microsoft.com/office/infopath/2007/PartnerControls"/>
    <ds:schemaRef ds:uri="7a0d2065-f326-4a29-bc05-ffe6ec4ba193"/>
    <ds:schemaRef ds:uri="http://schemas.microsoft.com/office/2006/metadata/properties"/>
  </ds:schemaRefs>
</ds:datastoreItem>
</file>

<file path=customXml/itemProps2.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3.xml><?xml version="1.0" encoding="utf-8"?>
<ds:datastoreItem xmlns:ds="http://schemas.openxmlformats.org/officeDocument/2006/customXml" ds:itemID="{5B8F32FA-5C51-4873-A3EF-148CCDFF7F9F}">
  <ds:schemaRefs>
    <ds:schemaRef ds:uri="http://schemas.microsoft.com/sharepoint/events"/>
  </ds:schemaRefs>
</ds:datastoreItem>
</file>

<file path=customXml/itemProps4.xml><?xml version="1.0" encoding="utf-8"?>
<ds:datastoreItem xmlns:ds="http://schemas.openxmlformats.org/officeDocument/2006/customXml" ds:itemID="{03DB4BD9-90F1-4173-8CB4-58F2F4CA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fe6e6a-ceb0-4b17-a13c-91f2026731c2"/>
    <ds:schemaRef ds:uri="7715bbc7-0441-4c54-a941-15d50919a852"/>
    <ds:schemaRef ds:uri="7a0d2065-f326-4a29-bc05-ffe6ec4b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1CF610-5871-4EA6-936B-07FBCD5E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3308</Words>
  <Characters>18859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22123</CharactersWithSpaces>
  <SharedDoc>false</SharedDoc>
  <HLinks>
    <vt:vector size="54" baseType="variant">
      <vt:variant>
        <vt:i4>4718665</vt:i4>
      </vt:variant>
      <vt:variant>
        <vt:i4>45</vt:i4>
      </vt:variant>
      <vt:variant>
        <vt:i4>0</vt:i4>
      </vt:variant>
      <vt:variant>
        <vt:i4>5</vt:i4>
      </vt:variant>
      <vt:variant>
        <vt:lpwstr>http://uhcevents.webex.com/uhcevents/</vt:lpwstr>
      </vt:variant>
      <vt:variant>
        <vt:lpwstr/>
      </vt:variant>
      <vt:variant>
        <vt:i4>2228342</vt:i4>
      </vt:variant>
      <vt:variant>
        <vt:i4>42</vt:i4>
      </vt:variant>
      <vt:variant>
        <vt:i4>0</vt:i4>
      </vt:variant>
      <vt:variant>
        <vt:i4>5</vt:i4>
      </vt:variant>
      <vt:variant>
        <vt:lpwstr>http://www.jointcommission.org/</vt:lpwstr>
      </vt:variant>
      <vt:variant>
        <vt:lpwstr/>
      </vt:variant>
      <vt:variant>
        <vt:i4>5111819</vt:i4>
      </vt:variant>
      <vt:variant>
        <vt:i4>39</vt:i4>
      </vt:variant>
      <vt:variant>
        <vt:i4>0</vt:i4>
      </vt:variant>
      <vt:variant>
        <vt:i4>5</vt:i4>
      </vt:variant>
      <vt:variant>
        <vt:lpwstr>http://www.nothingleftbehind.org/</vt:lpwstr>
      </vt:variant>
      <vt:variant>
        <vt:lpwstr/>
      </vt:variant>
      <vt:variant>
        <vt:i4>1900594</vt:i4>
      </vt:variant>
      <vt:variant>
        <vt:i4>32</vt:i4>
      </vt:variant>
      <vt:variant>
        <vt:i4>0</vt:i4>
      </vt:variant>
      <vt:variant>
        <vt:i4>5</vt:i4>
      </vt:variant>
      <vt:variant>
        <vt:lpwstr/>
      </vt:variant>
      <vt:variant>
        <vt:lpwstr>_Toc392740746</vt:lpwstr>
      </vt:variant>
      <vt:variant>
        <vt:i4>1900594</vt:i4>
      </vt:variant>
      <vt:variant>
        <vt:i4>26</vt:i4>
      </vt:variant>
      <vt:variant>
        <vt:i4>0</vt:i4>
      </vt:variant>
      <vt:variant>
        <vt:i4>5</vt:i4>
      </vt:variant>
      <vt:variant>
        <vt:lpwstr/>
      </vt:variant>
      <vt:variant>
        <vt:lpwstr>_Toc392740745</vt:lpwstr>
      </vt:variant>
      <vt:variant>
        <vt:i4>1900594</vt:i4>
      </vt:variant>
      <vt:variant>
        <vt:i4>20</vt:i4>
      </vt:variant>
      <vt:variant>
        <vt:i4>0</vt:i4>
      </vt:variant>
      <vt:variant>
        <vt:i4>5</vt:i4>
      </vt:variant>
      <vt:variant>
        <vt:lpwstr/>
      </vt:variant>
      <vt:variant>
        <vt:lpwstr>_Toc392740744</vt:lpwstr>
      </vt:variant>
      <vt:variant>
        <vt:i4>1900594</vt:i4>
      </vt:variant>
      <vt:variant>
        <vt:i4>14</vt:i4>
      </vt:variant>
      <vt:variant>
        <vt:i4>0</vt:i4>
      </vt:variant>
      <vt:variant>
        <vt:i4>5</vt:i4>
      </vt:variant>
      <vt:variant>
        <vt:lpwstr/>
      </vt:variant>
      <vt:variant>
        <vt:lpwstr>_Toc392740743</vt:lpwstr>
      </vt:variant>
      <vt:variant>
        <vt:i4>1900594</vt:i4>
      </vt:variant>
      <vt:variant>
        <vt:i4>8</vt:i4>
      </vt:variant>
      <vt:variant>
        <vt:i4>0</vt:i4>
      </vt:variant>
      <vt:variant>
        <vt:i4>5</vt:i4>
      </vt:variant>
      <vt:variant>
        <vt:lpwstr/>
      </vt:variant>
      <vt:variant>
        <vt:lpwstr>_Toc392740742</vt:lpwstr>
      </vt:variant>
      <vt:variant>
        <vt:i4>1900594</vt:i4>
      </vt:variant>
      <vt:variant>
        <vt:i4>2</vt:i4>
      </vt:variant>
      <vt:variant>
        <vt:i4>0</vt:i4>
      </vt:variant>
      <vt:variant>
        <vt:i4>5</vt:i4>
      </vt:variant>
      <vt:variant>
        <vt:lpwstr/>
      </vt:variant>
      <vt:variant>
        <vt:lpwstr>_Toc392740741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Counts</dc:title>
  <dc:creator>pvhs</dc:creator>
  <cp:lastModifiedBy> </cp:lastModifiedBy>
  <cp:revision>2</cp:revision>
  <cp:lastPrinted>2014-11-21T17:45:00Z</cp:lastPrinted>
  <dcterms:created xsi:type="dcterms:W3CDTF">2015-07-21T16:37:00Z</dcterms:created>
  <dcterms:modified xsi:type="dcterms:W3CDTF">2015-07-21T16:37:00Z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0x010100F7AA4FCB9E1B0248847B0FF2123621220100BE20AAE5F7008E4C95FA87EBE975BE13</vt:lpwstr>
  </property>
  <property fmtid="{D5CDD505-2E9C-101B-9397-08002B2CF9AE}" pid="4" name="_AdHocReviewCycleID">
    <vt:i4>499673563</vt:i4>
  </property>
  <property fmtid="{D5CDD505-2E9C-101B-9397-08002B2CF9AE}" pid="5" name="_EmailSubject">
    <vt:lpwstr>Surgical Count</vt:lpwstr>
  </property>
  <property fmtid="{D5CDD505-2E9C-101B-9397-08002B2CF9AE}" pid="6" name="_AuthorEmail">
    <vt:lpwstr>UCH-ProfessionalPracticePolicyProcCommittee@uchealth.org</vt:lpwstr>
  </property>
  <property fmtid="{D5CDD505-2E9C-101B-9397-08002B2CF9AE}" pid="7" name="_AuthorEmailDisplayName">
    <vt:lpwstr>UCH-Professional Practice Policy Proc Committee</vt:lpwstr>
  </property>
  <property fmtid="{D5CDD505-2E9C-101B-9397-08002B2CF9AE}" pid="8" name="_ReviewingToolsShownOnce">
    <vt:lpwstr/>
  </property>
  <property fmtid="{D5CDD505-2E9C-101B-9397-08002B2CF9AE}" pid="9" name="UCHealthLocation">
    <vt:lpwstr>1;#University of Colorado Hospital|db3a9584-82be-4888-aeb1-aa9c8f8ec3d5</vt:lpwstr>
  </property>
  <property fmtid="{D5CDD505-2E9C-101B-9397-08002B2CF9AE}" pid="10" name="PnPCategory">
    <vt:lpwstr>64;#Professional Practice Policy and Procedure|268b5128-0a42-47f7-9318-cdef9008b922</vt:lpwstr>
  </property>
  <property fmtid="{D5CDD505-2E9C-101B-9397-08002B2CF9AE}" pid="11" name="_PreviousAdHocReviewCycleID">
    <vt:i4>-411371769</vt:i4>
  </property>
  <property fmtid="{D5CDD505-2E9C-101B-9397-08002B2CF9AE}" pid="12" name="PnPKeywords">
    <vt:lpwstr>1035;#sponges|4e98dd74-08af-43cd-8e2f-6dd308512045;#1036;#sharps|6eb69d9a-8a7a-45bb-9aa4-e0d126c8db28;#920;#instruments|64c89f65-7321-4b33-a034-10b9abc32506;#1037;#incorrect|afef79b0-dae7-4f33-913c-3f62b7612219;#1038;#needle|bc32c51e-121b-4a90-a164-ef2e1f</vt:lpwstr>
  </property>
  <property fmtid="{D5CDD505-2E9C-101B-9397-08002B2CF9AE}" pid="13" name="_dlc_DocIdItemGuid">
    <vt:lpwstr>1fb924b0-cd37-4b64-8e5e-6b8dbf0aabe4</vt:lpwstr>
  </property>
  <property fmtid="{D5CDD505-2E9C-101B-9397-08002B2CF9AE}" pid="14" name="DocType">
    <vt:lpwstr>8;#Policy|3ce2ef85-f6fb-41ad-8a2f-c4ac2ec201bf</vt:lpwstr>
  </property>
  <property fmtid="{D5CDD505-2E9C-101B-9397-08002B2CF9AE}" pid="15" name="WorkflowChangePath">
    <vt:lpwstr>7ded696f-71c0-4483-ad5f-acd8c974f022,4;7ded696f-71c0-4483-ad5f-acd8c974f022,14;</vt:lpwstr>
  </property>
</Properties>
</file>